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Times New Roman"/>
          <w:b/>
          <w:sz w:val="36"/>
          <w:rtl/>
        </w:rPr>
        <w:t>اتفاقية ARSY AI بين المُكامِل والعميل</w:t>
      </w:r>
    </w:p>
    <w:p>
      <w:pPr>
        <w:spacing w:after="480"/>
        <w:ind w:firstLine="0"/>
        <w:jc w:val="center"/>
      </w:pPr>
      <w:r>
        <w:rPr>
          <w:rFonts w:ascii="Times New Roman" w:hAnsi="Times New Roman" w:cs="Times New Roman" w:eastAsia="Times New Roman"/>
          <w:sz w:val="26"/>
          <w:rtl/>
        </w:rPr>
        <w:t>ترخيص من الباطن ونشر ودعم (المُكامِل ← عميله النهائي)</w:t>
      </w:r>
    </w:p>
    <w:p>
      <w:pPr>
        <w:ind w:firstLine="0"/>
        <w:jc w:val="center"/>
      </w:pPr>
      <w:r>
        <w:rPr>
          <w:rFonts w:ascii="Times New Roman" w:hAnsi="Times New Roman" w:cs="Times New Roman" w:eastAsia="Times New Roman"/>
          <w:b/>
          <w:i w:val="0"/>
          <w:sz w:val="22"/>
          <w:rtl/>
        </w:rPr>
        <w:t xml:space="preserve">الاتفاقية رقم ____ · </w:t>
      </w:r>
      <w:r>
        <w:rPr>
          <w:rFonts w:ascii="Times New Roman" w:hAnsi="Times New Roman" w:cs="Times New Roman" w:eastAsia="Times New Roman"/>
          <w:b/>
          <w:i w:val="0"/>
          <w:sz w:val="22"/>
          <w:highlight w:val="yellow"/>
          <w:rtl/>
        </w:rPr>
        <w:t>[[FILL: المكان]]</w:t>
      </w:r>
      <w:r>
        <w:rPr>
          <w:rFonts w:ascii="Times New Roman" w:hAnsi="Times New Roman" w:cs="Times New Roman" w:eastAsia="Times New Roman"/>
          <w:b/>
          <w:i w:val="0"/>
          <w:sz w:val="22"/>
          <w:rtl/>
        </w:rPr>
        <w:t xml:space="preserve"> · ____ ________ 20__</w:t>
      </w:r>
    </w:p>
    <w:p>
      <w:pPr>
        <w:ind w:firstLine="0"/>
        <w:jc w:val="center"/>
      </w:pPr>
      <w:r>
        <w:rPr>
          <w:rFonts w:ascii="Times New Roman" w:hAnsi="Times New Roman" w:cs="Times New Roman" w:eastAsia="Times New Roman"/>
          <w:b/>
          <w:i w:val="0"/>
          <w:sz w:val="22"/>
          <w:rtl/>
        </w:rPr>
        <w:t>ترجمة غير مُلزِمة. النسخة الإنجليزية وحدها هي المُلزِمة؛ وعند أي اختلاف يسود النص الإنجليزي.</w:t>
      </w:r>
    </w:p>
    <w:p>
      <w:pPr>
        <w:ind w:firstLine="0"/>
        <w:jc w:val="center"/>
      </w:pPr>
      <w:r>
        <w:rPr>
          <w:rFonts w:ascii="Times New Roman" w:hAnsi="Times New Roman" w:cs="Times New Roman" w:eastAsia="Times New Roman"/>
          <w:b/>
          <w:i w:val="0"/>
          <w:sz w:val="22"/>
          <w:highlight w:val="yellow"/>
          <w:rtl/>
        </w:rPr>
        <w:t>[[FILL: الاسم القانوني الكامل للمُكامِل]]</w:t>
      </w:r>
      <w:r>
        <w:rPr>
          <w:rFonts w:ascii="Times New Roman" w:hAnsi="Times New Roman" w:cs="Times New Roman" w:eastAsia="Times New Roman"/>
          <w:b w:val="0"/>
          <w:i w:val="0"/>
          <w:sz w:val="22"/>
          <w:rtl/>
        </w:rPr>
        <w:t xml:space="preserve"> (</w:t>
      </w:r>
      <w:r>
        <w:rPr>
          <w:rFonts w:ascii="Times New Roman" w:hAnsi="Times New Roman" w:cs="Times New Roman" w:eastAsia="Times New Roman"/>
          <w:b w:val="0"/>
          <w:i w:val="0"/>
          <w:sz w:val="22"/>
          <w:highlight w:val="yellow"/>
          <w:rtl/>
        </w:rPr>
        <w:t>[[FILL: رقم التسجيل]]</w:t>
      </w: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«المورّد»</w:t>
      </w:r>
      <w:r>
        <w:rPr>
          <w:rFonts w:ascii="Times New Roman" w:hAnsi="Times New Roman" w:cs="Times New Roman" w:eastAsia="Times New Roman"/>
          <w:b w:val="0"/>
          <w:i w:val="0"/>
          <w:sz w:val="22"/>
          <w:rtl/>
        </w:rPr>
        <w:t xml:space="preserve">، ويمثله </w:t>
      </w:r>
      <w:r>
        <w:rPr>
          <w:rFonts w:ascii="Times New Roman" w:hAnsi="Times New Roman" w:cs="Times New Roman" w:eastAsia="Times New Roman"/>
          <w:b w:val="0"/>
          <w:i w:val="0"/>
          <w:sz w:val="22"/>
          <w:highlight w:val="yellow"/>
          <w:rtl/>
        </w:rPr>
        <w:t>[[FILL: الصفة، الاسم]]</w:t>
      </w:r>
      <w:r>
        <w:rPr>
          <w:rFonts w:ascii="Times New Roman" w:hAnsi="Times New Roman" w:cs="Times New Roman" w:eastAsia="Times New Roman"/>
          <w:b w:val="0"/>
          <w:i w:val="0"/>
          <w:sz w:val="22"/>
          <w:rtl/>
        </w:rPr>
        <w:t xml:space="preserve"> المتصرف بموجب </w:t>
      </w:r>
      <w:r>
        <w:rPr>
          <w:rFonts w:ascii="Times New Roman" w:hAnsi="Times New Roman" w:cs="Times New Roman" w:eastAsia="Times New Roman"/>
          <w:b w:val="0"/>
          <w:i w:val="0"/>
          <w:sz w:val="22"/>
          <w:highlight w:val="yellow"/>
          <w:rtl/>
        </w:rPr>
        <w:t>[[FILL]]</w:t>
      </w:r>
      <w:r>
        <w:rPr>
          <w:rFonts w:ascii="Times New Roman" w:hAnsi="Times New Roman" w:cs="Times New Roman" w:eastAsia="Times New Roman"/>
          <w:b w:val="0"/>
          <w:i w:val="0"/>
          <w:sz w:val="22"/>
          <w:rtl/>
        </w:rPr>
        <w:t>، من جهة، و</w:t>
      </w:r>
    </w:p>
    <w:p>
      <w:pPr>
        <w:ind w:firstLine="0"/>
        <w:jc w:val="center"/>
      </w:pPr>
      <w:r>
        <w:rPr>
          <w:rFonts w:ascii="Times New Roman" w:hAnsi="Times New Roman" w:cs="Times New Roman" w:eastAsia="Times New Roman"/>
          <w:b/>
          <w:i w:val="0"/>
          <w:sz w:val="22"/>
          <w:highlight w:val="yellow"/>
          <w:rtl/>
        </w:rPr>
        <w:t>[[FILL: الاسم القانوني الكامل للعميل]]</w:t>
      </w:r>
      <w:r>
        <w:rPr>
          <w:rFonts w:ascii="Times New Roman" w:hAnsi="Times New Roman" w:cs="Times New Roman" w:eastAsia="Times New Roman"/>
          <w:b w:val="0"/>
          <w:i w:val="0"/>
          <w:sz w:val="22"/>
          <w:rtl/>
        </w:rPr>
        <w:t xml:space="preserve"> (</w:t>
      </w:r>
      <w:r>
        <w:rPr>
          <w:rFonts w:ascii="Times New Roman" w:hAnsi="Times New Roman" w:cs="Times New Roman" w:eastAsia="Times New Roman"/>
          <w:b w:val="0"/>
          <w:i w:val="0"/>
          <w:sz w:val="22"/>
          <w:highlight w:val="yellow"/>
          <w:rtl/>
        </w:rPr>
        <w:t>[[FILL: رقم التسجيل]]</w:t>
      </w: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«العميل»</w:t>
      </w:r>
      <w:r>
        <w:rPr>
          <w:rFonts w:ascii="Times New Roman" w:hAnsi="Times New Roman" w:cs="Times New Roman" w:eastAsia="Times New Roman"/>
          <w:b w:val="0"/>
          <w:i w:val="0"/>
          <w:sz w:val="22"/>
          <w:rtl/>
        </w:rPr>
        <w:t xml:space="preserve">، ويمثله </w:t>
      </w:r>
      <w:r>
        <w:rPr>
          <w:rFonts w:ascii="Times New Roman" w:hAnsi="Times New Roman" w:cs="Times New Roman" w:eastAsia="Times New Roman"/>
          <w:b w:val="0"/>
          <w:i w:val="0"/>
          <w:sz w:val="22"/>
          <w:highlight w:val="yellow"/>
          <w:rtl/>
        </w:rPr>
        <w:t>[[FILL]]</w:t>
      </w:r>
      <w:r>
        <w:rPr>
          <w:rFonts w:ascii="Times New Roman" w:hAnsi="Times New Roman" w:cs="Times New Roman" w:eastAsia="Times New Roman"/>
          <w:b w:val="0"/>
          <w:i w:val="0"/>
          <w:sz w:val="22"/>
          <w:rtl/>
        </w:rPr>
        <w:t xml:space="preserve"> المتصرف بموجب </w:t>
      </w:r>
      <w:r>
        <w:rPr>
          <w:rFonts w:ascii="Times New Roman" w:hAnsi="Times New Roman" w:cs="Times New Roman" w:eastAsia="Times New Roman"/>
          <w:b w:val="0"/>
          <w:i w:val="0"/>
          <w:sz w:val="22"/>
          <w:highlight w:val="yellow"/>
          <w:rtl/>
        </w:rPr>
        <w:t>[[FILL]]</w:t>
      </w:r>
      <w:r>
        <w:rPr>
          <w:rFonts w:ascii="Times New Roman" w:hAnsi="Times New Roman" w:cs="Times New Roman" w:eastAsia="Times New Roman"/>
          <w:b w:val="0"/>
          <w:i w:val="0"/>
          <w:sz w:val="22"/>
          <w:rtl/>
        </w:rPr>
        <w:t>، من جهة أخرى،</w:t>
      </w:r>
    </w:p>
    <w:p>
      <w:pPr>
        <w:ind w:firstLine="0"/>
        <w:jc w:val="center"/>
      </w:pPr>
      <w:r>
        <w:rPr>
          <w:rFonts w:ascii="Times New Roman" w:hAnsi="Times New Roman" w:cs="Times New Roman" w:eastAsia="Times New Roman"/>
          <w:b w:val="0"/>
          <w:i w:val="0"/>
          <w:sz w:val="22"/>
          <w:rtl/>
        </w:rPr>
        <w:t>ويُشار إليهما معًا بـ «الطرفين»، قد اتفقا على ما يلي.</w:t>
      </w:r>
    </w:p>
    <w:p>
      <w:pPr>
        <w:ind w:left="567" w:firstLine="0"/>
      </w:pPr>
      <w:r>
        <w:rPr>
          <w:rFonts w:ascii="Times New Roman" w:hAnsi="Times New Roman" w:cs="Times New Roman" w:eastAsia="Times New Roman"/>
          <w:b/>
          <w:i/>
          <w:sz w:val="22"/>
          <w:rtl/>
        </w:rPr>
        <w:t>ملاحظة بشأن وضع هذه الوثيقة (ليست جزءًا من النص الموقَّع).</w:t>
      </w:r>
      <w:r>
        <w:rPr>
          <w:rFonts w:ascii="Times New Roman" w:hAnsi="Times New Roman" w:cs="Times New Roman" w:eastAsia="Times New Roman"/>
          <w:b w:val="0"/>
          <w:i/>
          <w:sz w:val="22"/>
          <w:rtl/>
        </w:rPr>
        <w:t xml:space="preserve"> المورّد شريك تكامل معتمد لـ ARSY AI يعمل بموجب اتفاقية ترخيص مع </w:t>
      </w:r>
      <w:r>
        <w:rPr>
          <w:rFonts w:ascii="Times New Roman" w:hAnsi="Times New Roman" w:cs="Times New Roman" w:eastAsia="Times New Roman"/>
          <w:b/>
          <w:i/>
          <w:sz w:val="22"/>
          <w:rtl/>
        </w:rPr>
        <w:t>web-ar.studio Corp</w:t>
      </w:r>
      <w:r>
        <w:rPr>
          <w:rFonts w:ascii="Times New Roman" w:hAnsi="Times New Roman" w:cs="Times New Roman" w:eastAsia="Times New Roman"/>
          <w:b w:val="0"/>
          <w:i/>
          <w:sz w:val="22"/>
          <w:rtl/>
        </w:rPr>
        <w:t xml:space="preserve"> (صاحب الحقوق في البرمجية)، وهي تمنح المورّد الحق في استخدام البرمجية وفي منح تراخيص من الباطن للعملاء. وهذه الاتفاقية عقد مختلط: ترخيص من الباطن فيما يخص البرمجية، وعقد خدمات/أعمال فيما يخص النشر والدعم، وعقد بيع حيثما تُورَّد أجهزة.</w:t>
      </w:r>
    </w:p>
    <w:p>
      <w:pPr>
        <w:pageBreakBefore/>
        <w:spacing w:after="240"/>
        <w:ind w:firstLine="0"/>
        <w:jc w:val="center"/>
      </w:pPr>
      <w:r>
        <w:rPr>
          <w:rFonts w:ascii="Times New Roman" w:hAnsi="Times New Roman" w:cs="Times New Roman" w:eastAsia="Times New Roman"/>
          <w:b/>
          <w:sz w:val="26"/>
          <w:rtl/>
        </w:rPr>
        <w:t>الفهرس</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Times New Roman"/>
          <w:i/>
          <w:color w:val="808080"/>
          <w:sz w:val="16"/>
          <w:rtl/>
        </w:rPr>
        <w:t>(إذا كان الفهرس فارغًا، فحدده واضغط F9)</w:t>
      </w:r>
    </w:p>
    <w:p>
      <w:pPr>
        <w:pStyle w:val="Heading2"/>
        <w:keepNext/>
        <w:pageBreakBefore/>
      </w:pPr>
      <w:r>
        <w:rPr>
          <w:rFonts w:ascii="Times New Roman" w:hAnsi="Times New Roman" w:cs="Times New Roman" w:eastAsia="Times New Roman"/>
          <w:b/>
          <w:i w:val="0"/>
          <w:sz w:val="23"/>
          <w:rtl/>
        </w:rPr>
        <w:t>1. التعريفات</w:t>
      </w:r>
    </w:p>
    <w:p>
      <w:r>
        <w:rPr>
          <w:rFonts w:ascii="Times New Roman" w:hAnsi="Times New Roman" w:cs="Times New Roman" w:eastAsia="Times New Roman"/>
          <w:b w:val="0"/>
          <w:i w:val="0"/>
          <w:sz w:val="22"/>
          <w:rtl/>
        </w:rPr>
        <w:t>المصطلحات المعرَّفة غير المعرَّفة هنا يكون لها المعنى المُعطى لها في شروط عملاء ARSY AI المنشورة على https://arsy.ai/offer/customer.</w:t>
      </w:r>
    </w:p>
    <w:p>
      <w:r>
        <w:rPr>
          <w:rFonts w:ascii="Times New Roman" w:hAnsi="Times New Roman" w:cs="Times New Roman" w:eastAsia="Times New Roman"/>
          <w:b/>
          <w:i w:val="0"/>
          <w:sz w:val="22"/>
          <w:rtl/>
        </w:rPr>
        <w:t>1.1. «البرمجية»، «ARSY AI»</w:t>
      </w:r>
      <w:r>
        <w:rPr>
          <w:rFonts w:ascii="Times New Roman" w:hAnsi="Times New Roman" w:cs="Times New Roman" w:eastAsia="Times New Roman"/>
          <w:b w:val="0"/>
          <w:i w:val="0"/>
          <w:sz w:val="22"/>
          <w:rtl/>
        </w:rPr>
        <w:t xml:space="preserve"> — برنامج ARSY AI ومكوّناته (محرك تحديد المواقع AR Clip VPS، والوكيل الذكي والنماذج المدرَّبة، والوحدات الوظيفية، وتطبيقات العميل، والوثائق) ضمن نطاق الفئة المشتراة، بما في ذلك التحديثات خلال مدة الترخيص من الباطن.</w:t>
      </w:r>
    </w:p>
    <w:p>
      <w:r>
        <w:rPr>
          <w:rFonts w:ascii="Times New Roman" w:hAnsi="Times New Roman" w:cs="Times New Roman" w:eastAsia="Times New Roman"/>
          <w:b/>
          <w:i w:val="0"/>
          <w:sz w:val="22"/>
          <w:rtl/>
        </w:rPr>
        <w:t>1.2. «صاحب الحقوق»</w:t>
      </w:r>
      <w:r>
        <w:rPr>
          <w:rFonts w:ascii="Times New Roman" w:hAnsi="Times New Roman" w:cs="Times New Roman" w:eastAsia="Times New Roman"/>
          <w:b w:val="0"/>
          <w:i w:val="0"/>
          <w:sz w:val="22"/>
          <w:rtl/>
        </w:rPr>
        <w:t xml:space="preserve"> — web-ar.studio Corp، المالكة لحقوق الملكية الفكرية في البرمجية.</w:t>
      </w:r>
    </w:p>
    <w:p>
      <w:r>
        <w:rPr>
          <w:rFonts w:ascii="Times New Roman" w:hAnsi="Times New Roman" w:cs="Times New Roman" w:eastAsia="Times New Roman"/>
          <w:b/>
          <w:i w:val="0"/>
          <w:sz w:val="22"/>
          <w:rtl/>
        </w:rPr>
        <w:t>1.3. «الفئة»</w:t>
      </w:r>
      <w:r>
        <w:rPr>
          <w:rFonts w:ascii="Times New Roman" w:hAnsi="Times New Roman" w:cs="Times New Roman" w:eastAsia="Times New Roman"/>
          <w:b w:val="0"/>
          <w:i w:val="0"/>
          <w:sz w:val="22"/>
          <w:rtl/>
        </w:rPr>
        <w:t xml:space="preserve"> — مجموعة الميزات والحدود الكمية للبرمجية (Lite / Starter / Professional / Enterprise) المبيَّنة في استمارة الطلب.</w:t>
      </w:r>
    </w:p>
    <w:p>
      <w:r>
        <w:rPr>
          <w:rFonts w:ascii="Times New Roman" w:hAnsi="Times New Roman" w:cs="Times New Roman" w:eastAsia="Times New Roman"/>
          <w:b/>
          <w:i w:val="0"/>
          <w:sz w:val="22"/>
          <w:rtl/>
        </w:rPr>
        <w:t>1.4. «نموذج النشر»</w:t>
      </w:r>
      <w:r>
        <w:rPr>
          <w:rFonts w:ascii="Times New Roman" w:hAnsi="Times New Roman" w:cs="Times New Roman" w:eastAsia="Times New Roman"/>
          <w:b w:val="0"/>
          <w:i w:val="0"/>
          <w:sz w:val="22"/>
          <w:rtl/>
        </w:rPr>
        <w:t xml:space="preserve"> — «السحابة المُدارة» (Managed Cloud) (البرمجية على البنية التحتية لصاحب الحقوق) أو «التشغيل المحلي» (On-Premise) (البرمجية على خادم ضمن شبكة العميل؛ متاح ابتداءً من فئة Professional).</w:t>
      </w:r>
    </w:p>
    <w:p>
      <w:r>
        <w:rPr>
          <w:rFonts w:ascii="Times New Roman" w:hAnsi="Times New Roman" w:cs="Times New Roman" w:eastAsia="Times New Roman"/>
          <w:b/>
          <w:i w:val="0"/>
          <w:sz w:val="22"/>
          <w:rtl/>
        </w:rPr>
        <w:t>1.5. «الموقع»، «الآلة المشمولة»، «الجهاز»، «المستخدم»، «محتوى العميل»</w:t>
      </w:r>
      <w:r>
        <w:rPr>
          <w:rFonts w:ascii="Times New Roman" w:hAnsi="Times New Roman" w:cs="Times New Roman" w:eastAsia="Times New Roman"/>
          <w:b w:val="0"/>
          <w:i w:val="0"/>
          <w:sz w:val="22"/>
          <w:rtl/>
        </w:rPr>
        <w:t xml:space="preserve"> — على النحو المعرَّف في شروط عملاء ARSY AI.</w:t>
      </w:r>
    </w:p>
    <w:p>
      <w:r>
        <w:rPr>
          <w:rFonts w:ascii="Times New Roman" w:hAnsi="Times New Roman" w:cs="Times New Roman" w:eastAsia="Times New Roman"/>
          <w:b/>
          <w:i w:val="0"/>
          <w:sz w:val="22"/>
          <w:rtl/>
        </w:rPr>
        <w:t>1.6. «خدمات النشر»</w:t>
      </w:r>
      <w:r>
        <w:rPr>
          <w:rFonts w:ascii="Times New Roman" w:hAnsi="Times New Roman" w:cs="Times New Roman" w:eastAsia="Times New Roman"/>
          <w:b w:val="0"/>
          <w:i w:val="0"/>
          <w:sz w:val="22"/>
          <w:rtl/>
        </w:rPr>
        <w:t xml:space="preserve"> — المسح المكاني للمواقع، وتسجيل المعدّات، والتهيئة، وتطوير السيناريوهات، وتدريب الموظفين.</w:t>
      </w:r>
    </w:p>
    <w:p>
      <w:r>
        <w:rPr>
          <w:rFonts w:ascii="Times New Roman" w:hAnsi="Times New Roman" w:cs="Times New Roman" w:eastAsia="Times New Roman"/>
          <w:b/>
          <w:i w:val="0"/>
          <w:sz w:val="22"/>
          <w:rtl/>
        </w:rPr>
        <w:t>1.7. «الدعم من الخط الأول»</w:t>
      </w:r>
      <w:r>
        <w:rPr>
          <w:rFonts w:ascii="Times New Roman" w:hAnsi="Times New Roman" w:cs="Times New Roman" w:eastAsia="Times New Roman"/>
          <w:b w:val="0"/>
          <w:i w:val="0"/>
          <w:sz w:val="22"/>
          <w:rtl/>
        </w:rPr>
        <w:t xml:space="preserve"> — تلقّي المورّد لتذاكر العميل ومعالجتها، مع تصعيد التذاكر غير المحلولة إلى الخط الثاني (صاحب الحقوق).</w:t>
      </w:r>
    </w:p>
    <w:p>
      <w:r>
        <w:rPr>
          <w:rFonts w:ascii="Times New Roman" w:hAnsi="Times New Roman" w:cs="Times New Roman" w:eastAsia="Times New Roman"/>
          <w:b/>
          <w:i w:val="0"/>
          <w:sz w:val="22"/>
          <w:rtl/>
        </w:rPr>
        <w:t>1.8. «استمارة الطلب»</w:t>
      </w:r>
      <w:r>
        <w:rPr>
          <w:rFonts w:ascii="Times New Roman" w:hAnsi="Times New Roman" w:cs="Times New Roman" w:eastAsia="Times New Roman"/>
          <w:b w:val="0"/>
          <w:i w:val="0"/>
          <w:sz w:val="22"/>
          <w:rtl/>
        </w:rPr>
        <w:t xml:space="preserve"> — الملحق الذي يحدد الفئة، ونموذج النشر، والمواقع، وعدد الآلات المشمولة والأجهزة، ومدة الترخيص من الباطن، ونطاق خدمات النشر، والأجهزة (إن وُجدت)، والرسوم وشروط الدفع.</w:t>
      </w:r>
    </w:p>
    <w:p>
      <w:r>
        <w:rPr>
          <w:rFonts w:ascii="Times New Roman" w:hAnsi="Times New Roman" w:cs="Times New Roman" w:eastAsia="Times New Roman"/>
          <w:b/>
          <w:i w:val="0"/>
          <w:sz w:val="22"/>
          <w:rtl/>
        </w:rPr>
        <w:t>1.9. «مدة الترخيص من الباطن»</w:t>
      </w:r>
      <w:r>
        <w:rPr>
          <w:rFonts w:ascii="Times New Roman" w:hAnsi="Times New Roman" w:cs="Times New Roman" w:eastAsia="Times New Roman"/>
          <w:b w:val="0"/>
          <w:i w:val="0"/>
          <w:sz w:val="22"/>
          <w:rtl/>
        </w:rPr>
        <w:t xml:space="preserve"> — المدة التي يُمنح خلالها الحق في استخدام البرمجية، على النحو المبيَّن في استمارة الطلب.</w:t>
      </w:r>
    </w:p>
    <w:p>
      <w:pPr>
        <w:pStyle w:val="Heading2"/>
        <w:keepNext/>
      </w:pPr>
      <w:r>
        <w:rPr>
          <w:rFonts w:ascii="Times New Roman" w:hAnsi="Times New Roman" w:cs="Times New Roman" w:eastAsia="Times New Roman"/>
          <w:b/>
          <w:i w:val="0"/>
          <w:sz w:val="23"/>
          <w:rtl/>
        </w:rPr>
        <w:t>2. الموضوع</w:t>
      </w:r>
    </w:p>
    <w:p>
      <w:r>
        <w:rPr>
          <w:rFonts w:ascii="Times New Roman" w:hAnsi="Times New Roman" w:cs="Times New Roman" w:eastAsia="Times New Roman"/>
          <w:b w:val="0"/>
          <w:i w:val="0"/>
          <w:sz w:val="22"/>
          <w:rtl/>
        </w:rPr>
        <w:t>2.1. بموجب هذه الاتفاقية يتولى المورّد ما يلي: (1) منح العميل الحق في استخدام البرمجية (ترخيص من الباطن) ضمن حدود البند 3؛ (2) أداء خدمات النشر (البند 5)؛ (3) تقديم الدعم من الخط الأول خلال مدة الترخيص من الباطن (البند 6)؛ (4) وحيثما نصّت استمارة الطلب على ذلك، توريد الأجهزة (البند 7)؛ ويقبل العميل ما تقدَّم ويدفع مقابله وفق البند 8.</w:t>
      </w:r>
    </w:p>
    <w:p>
      <w:r>
        <w:rPr>
          <w:rFonts w:ascii="Times New Roman" w:hAnsi="Times New Roman" w:cs="Times New Roman" w:eastAsia="Times New Roman"/>
          <w:b w:val="0"/>
          <w:i w:val="0"/>
          <w:sz w:val="22"/>
          <w:rtl/>
        </w:rPr>
        <w:t>2.2. يمنح المورّد الترخيص من الباطن ضمن حدود الحقوق التي يحملها من صاحب الحقوق ولمدة لا تتجاوز مدة حقوق المورّد نفسه. ولا يجوز أن تكون حقوق العميل أوسع من حقوق المورّد.</w:t>
      </w:r>
    </w:p>
    <w:p>
      <w:r>
        <w:rPr>
          <w:rFonts w:ascii="Times New Roman" w:hAnsi="Times New Roman" w:cs="Times New Roman" w:eastAsia="Times New Roman"/>
          <w:b w:val="0"/>
          <w:i w:val="0"/>
          <w:sz w:val="22"/>
          <w:rtl/>
        </w:rPr>
        <w:t>2.3. هذه الاتفاقية ليست عقد تطوير برمجيات ولا تنقل أي حقوق ملكية فكرية في البرمجية (البند 9).</w:t>
      </w:r>
    </w:p>
    <w:p>
      <w:pPr>
        <w:pStyle w:val="Heading2"/>
        <w:keepNext/>
      </w:pPr>
      <w:r>
        <w:rPr>
          <w:rFonts w:ascii="Times New Roman" w:hAnsi="Times New Roman" w:cs="Times New Roman" w:eastAsia="Times New Roman"/>
          <w:b/>
          <w:i w:val="0"/>
          <w:sz w:val="23"/>
          <w:rtl/>
        </w:rPr>
        <w:t>3. الترخيص من الباطن</w:t>
      </w:r>
    </w:p>
    <w:p>
      <w:r>
        <w:rPr>
          <w:rFonts w:ascii="Times New Roman" w:hAnsi="Times New Roman" w:cs="Times New Roman" w:eastAsia="Times New Roman"/>
          <w:b w:val="0"/>
          <w:i w:val="0"/>
          <w:sz w:val="22"/>
          <w:rtl/>
        </w:rPr>
        <w:t xml:space="preserve">3.1. يمنح المورّد العميل ترخيصًا من الباطن </w:t>
      </w:r>
      <w:r>
        <w:rPr>
          <w:rFonts w:ascii="Times New Roman" w:hAnsi="Times New Roman" w:cs="Times New Roman" w:eastAsia="Times New Roman"/>
          <w:b/>
          <w:i w:val="0"/>
          <w:sz w:val="22"/>
          <w:rtl/>
        </w:rPr>
        <w:t>غير حصري</w:t>
      </w:r>
      <w:r>
        <w:rPr>
          <w:rFonts w:ascii="Times New Roman" w:hAnsi="Times New Roman" w:cs="Times New Roman" w:eastAsia="Times New Roman"/>
          <w:b w:val="0"/>
          <w:i w:val="0"/>
          <w:sz w:val="22"/>
          <w:rtl/>
        </w:rPr>
        <w:t xml:space="preserve"> لاستخدام البرمجية خلال مدة الترخيص من الباطن، فيما يخص المواقع والمعدّات المدرجة في استمارة الطلب.</w:t>
      </w:r>
    </w:p>
    <w:p>
      <w:r>
        <w:rPr>
          <w:rFonts w:ascii="Times New Roman" w:hAnsi="Times New Roman" w:cs="Times New Roman" w:eastAsia="Times New Roman"/>
          <w:b w:val="0"/>
          <w:i w:val="0"/>
          <w:sz w:val="22"/>
          <w:rtl/>
        </w:rPr>
        <w:t xml:space="preserve">3.2. </w:t>
      </w:r>
      <w:r>
        <w:rPr>
          <w:rFonts w:ascii="Times New Roman" w:hAnsi="Times New Roman" w:cs="Times New Roman" w:eastAsia="Times New Roman"/>
          <w:b/>
          <w:i w:val="0"/>
          <w:sz w:val="22"/>
          <w:rtl/>
        </w:rPr>
        <w:t>الاستخدام المسموح به.</w:t>
      </w:r>
      <w:r>
        <w:rPr>
          <w:rFonts w:ascii="Times New Roman" w:hAnsi="Times New Roman" w:cs="Times New Roman" w:eastAsia="Times New Roman"/>
          <w:b w:val="0"/>
          <w:i w:val="0"/>
          <w:sz w:val="22"/>
          <w:rtl/>
        </w:rPr>
        <w:t xml:space="preserve"> لا يجيز الترخيص من الباطن إلا ما يلي:</w:t>
      </w:r>
    </w:p>
    <w:p>
      <w:pPr>
        <w:spacing w:after="40"/>
        <w:ind w:right="709" w:hanging="425"/>
      </w:pPr>
      <w:r>
        <w:rPr>
          <w:rFonts w:ascii="Times New Roman" w:hAnsi="Times New Roman" w:cs="Times New Roman" w:eastAsia="Times New Roman"/>
          <w:b w:val="0"/>
          <w:i w:val="0"/>
          <w:sz w:val="22"/>
          <w:rtl/>
        </w:rPr>
        <w:t>1) استنساخ البرمجية بما يقتصر على تحميلها في الذاكرة وتشغيلها، بالقدر اللازم لتشغيلها المقصود؛</w:t>
      </w:r>
    </w:p>
    <w:p>
      <w:pPr>
        <w:spacing w:after="40"/>
        <w:ind w:right="709" w:hanging="425"/>
      </w:pPr>
      <w:r>
        <w:rPr>
          <w:rFonts w:ascii="Times New Roman" w:hAnsi="Times New Roman" w:cs="Times New Roman" w:eastAsia="Times New Roman"/>
          <w:b w:val="0"/>
          <w:i w:val="0"/>
          <w:sz w:val="22"/>
          <w:rtl/>
        </w:rPr>
        <w:t>2) في نموذج «التشغيل المحلي»، تثبيت مثيل على خادم العميل وتشغيله؛</w:t>
      </w:r>
    </w:p>
    <w:p>
      <w:pPr>
        <w:spacing w:after="40"/>
        <w:ind w:right="709" w:hanging="425"/>
      </w:pPr>
      <w:r>
        <w:rPr>
          <w:rFonts w:ascii="Times New Roman" w:hAnsi="Times New Roman" w:cs="Times New Roman" w:eastAsia="Times New Roman"/>
          <w:b w:val="0"/>
          <w:i w:val="0"/>
          <w:sz w:val="22"/>
          <w:rtl/>
        </w:rPr>
        <w:t>3) في نموذج «السحابة المُدارة»، الوصول عن بُعد إلى البرمجية عبر الإنترنت؛</w:t>
      </w:r>
    </w:p>
    <w:p>
      <w:pPr>
        <w:spacing w:after="40"/>
        <w:ind w:right="709" w:hanging="425"/>
      </w:pPr>
      <w:r>
        <w:rPr>
          <w:rFonts w:ascii="Times New Roman" w:hAnsi="Times New Roman" w:cs="Times New Roman" w:eastAsia="Times New Roman"/>
          <w:b w:val="0"/>
          <w:i w:val="0"/>
          <w:sz w:val="22"/>
          <w:rtl/>
        </w:rPr>
        <w:t>4) تثبيت تطبيقات العميل واستخدامها على الأجهزة المسجَّلة؛</w:t>
      </w:r>
    </w:p>
    <w:p>
      <w:pPr>
        <w:spacing w:after="40"/>
        <w:ind w:right="709" w:hanging="425"/>
      </w:pPr>
      <w:r>
        <w:rPr>
          <w:rFonts w:ascii="Times New Roman" w:hAnsi="Times New Roman" w:cs="Times New Roman" w:eastAsia="Times New Roman"/>
          <w:b w:val="0"/>
          <w:i w:val="0"/>
          <w:sz w:val="22"/>
          <w:rtl/>
        </w:rPr>
        <w:t>5) إنشاء الإجراءات والدورات التدريبية والسيناريوهات وتخزينها وتنفيذها للمواقع والآلات المشمولة المذكورة في استمارة الطلب؛</w:t>
      </w:r>
    </w:p>
    <w:p>
      <w:pPr>
        <w:spacing w:after="40"/>
        <w:ind w:right="709" w:hanging="425"/>
      </w:pPr>
      <w:r>
        <w:rPr>
          <w:rFonts w:ascii="Times New Roman" w:hAnsi="Times New Roman" w:cs="Times New Roman" w:eastAsia="Times New Roman"/>
          <w:b w:val="0"/>
          <w:i w:val="0"/>
          <w:sz w:val="22"/>
          <w:rtl/>
        </w:rPr>
        <w:t>6) استنساخ الوثائق وتوزيعها داخليًا بالقدر اللازم لتدريب المستخدمين.</w:t>
      </w:r>
    </w:p>
    <w:p>
      <w:r>
        <w:rPr>
          <w:rFonts w:ascii="Times New Roman" w:hAnsi="Times New Roman" w:cs="Times New Roman" w:eastAsia="Times New Roman"/>
          <w:b w:val="0"/>
          <w:i w:val="0"/>
          <w:sz w:val="22"/>
          <w:rtl/>
        </w:rPr>
        <w:t xml:space="preserve">3.3. </w:t>
      </w:r>
      <w:r>
        <w:rPr>
          <w:rFonts w:ascii="Times New Roman" w:hAnsi="Times New Roman" w:cs="Times New Roman" w:eastAsia="Times New Roman"/>
          <w:b/>
          <w:i w:val="0"/>
          <w:sz w:val="22"/>
          <w:rtl/>
        </w:rPr>
        <w:t>الحدود</w:t>
      </w:r>
      <w:r>
        <w:rPr>
          <w:rFonts w:ascii="Times New Roman" w:hAnsi="Times New Roman" w:cs="Times New Roman" w:eastAsia="Times New Roman"/>
          <w:b w:val="0"/>
          <w:i w:val="0"/>
          <w:sz w:val="22"/>
          <w:rtl/>
        </w:rPr>
        <w:t xml:space="preserve"> تحددها الفئة المشتراة واستمارة الطلب (عدد المواقع، والأجهزة، وجلسات الفيديو المتزامنة، والدورات التدريبية، وتوافر الوحدات). </w:t>
      </w:r>
      <w:r>
        <w:rPr>
          <w:rFonts w:ascii="Times New Roman" w:hAnsi="Times New Roman" w:cs="Times New Roman" w:eastAsia="Times New Roman"/>
          <w:b/>
          <w:i w:val="0"/>
          <w:sz w:val="22"/>
          <w:rtl/>
        </w:rPr>
        <w:t>عدد المستخدمين غير محدود ولا يُحتسب عليه أي مقابل.</w:t>
      </w:r>
    </w:p>
    <w:p>
      <w:r>
        <w:rPr>
          <w:rFonts w:ascii="Times New Roman" w:hAnsi="Times New Roman" w:cs="Times New Roman" w:eastAsia="Times New Roman"/>
          <w:b w:val="0"/>
          <w:i w:val="0"/>
          <w:sz w:val="22"/>
          <w:rtl/>
        </w:rPr>
        <w:t xml:space="preserve">3.4. </w:t>
      </w:r>
      <w:r>
        <w:rPr>
          <w:rFonts w:ascii="Times New Roman" w:hAnsi="Times New Roman" w:cs="Times New Roman" w:eastAsia="Times New Roman"/>
          <w:b/>
          <w:i w:val="0"/>
          <w:sz w:val="22"/>
          <w:rtl/>
        </w:rPr>
        <w:t>القيود.</w:t>
      </w:r>
      <w:r>
        <w:rPr>
          <w:rFonts w:ascii="Times New Roman" w:hAnsi="Times New Roman" w:cs="Times New Roman" w:eastAsia="Times New Roman"/>
          <w:b w:val="0"/>
          <w:i w:val="0"/>
          <w:sz w:val="22"/>
          <w:rtl/>
        </w:rPr>
        <w:t xml:space="preserve"> يجب على العميل ألا يقوم بأيٍّ مما يلي، وألا يسمح لمستخدميه أو موظفيه أو متعاقديه بذلك:</w:t>
      </w:r>
    </w:p>
    <w:p>
      <w:pPr>
        <w:spacing w:after="40"/>
        <w:ind w:right="709" w:hanging="425"/>
      </w:pPr>
      <w:r>
        <w:rPr>
          <w:rFonts w:ascii="Times New Roman" w:hAnsi="Times New Roman" w:cs="Times New Roman" w:eastAsia="Times New Roman"/>
          <w:b w:val="0"/>
          <w:i w:val="0"/>
          <w:sz w:val="22"/>
          <w:rtl/>
        </w:rPr>
        <w:t>1) توزيع البرمجية، أو إتاحتها للغير، أو التنازل عن الحقوق الممنوحة بموجب هذه الاتفاقية أو ترخيصها من الباطن أو تأجيرها أو تأجيرها تمويليًا أو رهنها، إلا بالقدر المسموح به صراحةً؛</w:t>
      </w:r>
    </w:p>
    <w:p>
      <w:pPr>
        <w:spacing w:after="40"/>
        <w:ind w:right="709" w:hanging="425"/>
      </w:pPr>
      <w:r>
        <w:rPr>
          <w:rFonts w:ascii="Times New Roman" w:hAnsi="Times New Roman" w:cs="Times New Roman" w:eastAsia="Times New Roman"/>
          <w:b w:val="0"/>
          <w:i w:val="0"/>
          <w:sz w:val="22"/>
          <w:rtl/>
        </w:rPr>
        <w:t>2) تعديل البرمجية أو مواءمتها أو إنشاء أعمال مشتقة منها؛</w:t>
      </w:r>
    </w:p>
    <w:p>
      <w:pPr>
        <w:spacing w:after="40"/>
        <w:ind w:right="709" w:hanging="425"/>
      </w:pPr>
      <w:r>
        <w:rPr>
          <w:rFonts w:ascii="Times New Roman" w:hAnsi="Times New Roman" w:cs="Times New Roman" w:eastAsia="Times New Roman"/>
          <w:b w:val="0"/>
          <w:i w:val="0"/>
          <w:sz w:val="22"/>
          <w:rtl/>
        </w:rPr>
        <w:t>3) فك ترجمة البرمجية أو تفكيكها أو إجراء هندسة عكسية عليها، أو استخراج أوزان النماذج المدرَّبة أو معاملاتها، أو استخدام مخرجات البرمجية لتدريب نماذج منافسة؛</w:t>
      </w:r>
    </w:p>
    <w:p>
      <w:pPr>
        <w:spacing w:after="40"/>
        <w:ind w:right="709" w:hanging="425"/>
      </w:pPr>
      <w:r>
        <w:rPr>
          <w:rFonts w:ascii="Times New Roman" w:hAnsi="Times New Roman" w:cs="Times New Roman" w:eastAsia="Times New Roman"/>
          <w:b w:val="0"/>
          <w:i w:val="0"/>
          <w:sz w:val="22"/>
          <w:rtl/>
        </w:rPr>
        <w:t>4) إزالة أو تغيير إشعارات الملكية أو العلامات التجارية أو معلومات الإصدار أو الترخيص؛</w:t>
      </w:r>
    </w:p>
    <w:p>
      <w:pPr>
        <w:spacing w:after="40"/>
        <w:ind w:right="709" w:hanging="425"/>
      </w:pPr>
      <w:r>
        <w:rPr>
          <w:rFonts w:ascii="Times New Roman" w:hAnsi="Times New Roman" w:cs="Times New Roman" w:eastAsia="Times New Roman"/>
          <w:b w:val="0"/>
          <w:i w:val="0"/>
          <w:sz w:val="22"/>
          <w:rtl/>
        </w:rPr>
        <w:t>5) التحايل على تدابير الحماية التقنية أو مفاتيح الترخيص أو آليات قياس الاستخدام؛</w:t>
      </w:r>
    </w:p>
    <w:p>
      <w:pPr>
        <w:spacing w:after="40"/>
        <w:ind w:right="709" w:hanging="425"/>
      </w:pPr>
      <w:r>
        <w:rPr>
          <w:rFonts w:ascii="Times New Roman" w:hAnsi="Times New Roman" w:cs="Times New Roman" w:eastAsia="Times New Roman"/>
          <w:b w:val="0"/>
          <w:i w:val="0"/>
          <w:sz w:val="22"/>
          <w:rtl/>
        </w:rPr>
        <w:t>6) استخدام البرمجية لبناء منتج منافس.</w:t>
      </w:r>
    </w:p>
    <w:p>
      <w:r>
        <w:rPr>
          <w:rFonts w:ascii="Times New Roman" w:hAnsi="Times New Roman" w:cs="Times New Roman" w:eastAsia="Times New Roman"/>
          <w:b w:val="0"/>
          <w:i w:val="0"/>
          <w:sz w:val="22"/>
          <w:rtl/>
        </w:rPr>
        <w:t>لا تنطبق القيود الواردة في البندين 2 و3 بالقدر المسموح به صراحةً بموجب قانون آمر لا يمكن استبعاده بالتعاقد.</w:t>
      </w:r>
    </w:p>
    <w:p>
      <w:r>
        <w:rPr>
          <w:rFonts w:ascii="Times New Roman" w:hAnsi="Times New Roman" w:cs="Times New Roman" w:eastAsia="Times New Roman"/>
          <w:b w:val="0"/>
          <w:i w:val="0"/>
          <w:sz w:val="22"/>
          <w:rtl/>
        </w:rPr>
        <w:t xml:space="preserve">3.5. </w:t>
      </w:r>
      <w:r>
        <w:rPr>
          <w:rFonts w:ascii="Times New Roman" w:hAnsi="Times New Roman" w:cs="Times New Roman" w:eastAsia="Times New Roman"/>
          <w:b/>
          <w:i w:val="0"/>
          <w:sz w:val="22"/>
          <w:rtl/>
        </w:rPr>
        <w:t>الإقليم:</w:t>
      </w:r>
      <w:r>
        <w:rPr>
          <w:rFonts w:ascii="Times New Roman" w:hAnsi="Times New Roman" w:cs="Times New Roman" w:eastAsia="Times New Roman"/>
          <w:b w:val="0"/>
          <w:i w:val="0"/>
          <w:sz w:val="22"/>
          <w:rtl/>
        </w:rPr>
        <w:t xml:space="preserve"> </w:t>
      </w:r>
      <w:r>
        <w:rPr>
          <w:rFonts w:ascii="Times New Roman" w:hAnsi="Times New Roman" w:cs="Times New Roman" w:eastAsia="Times New Roman"/>
          <w:b w:val="0"/>
          <w:i w:val="0"/>
          <w:sz w:val="22"/>
          <w:highlight w:val="yellow"/>
          <w:rtl/>
        </w:rPr>
        <w:t>[[FILL: الإقليم، مثل بلد العميل]]</w:t>
      </w:r>
      <w:r>
        <w:rPr>
          <w:rFonts w:ascii="Times New Roman" w:hAnsi="Times New Roman" w:cs="Times New Roman" w:eastAsia="Times New Roman"/>
          <w:b w:val="0"/>
          <w:i w:val="0"/>
          <w:sz w:val="22"/>
          <w:rtl/>
        </w:rPr>
        <w:t>. في نموذج «التشغيل المحلي»، يقتصر الاستخدام على المواقع المذكورة في استمارة الطلب. ويُستثنى الاتحاد الروسي؛ ويخضع الاستخدام في الاتحاد الروسي لوثائق القانون الروسي المنفصلة.</w:t>
      </w:r>
    </w:p>
    <w:p>
      <w:r>
        <w:rPr>
          <w:rFonts w:ascii="Times New Roman" w:hAnsi="Times New Roman" w:cs="Times New Roman" w:eastAsia="Times New Roman"/>
          <w:b w:val="0"/>
          <w:i w:val="0"/>
          <w:sz w:val="22"/>
          <w:rtl/>
        </w:rPr>
        <w:t>3.6. يبدأ سريان الحق في استخدام البرمجية في التاريخ المحدد في البند 5.1 («السحابة المُدارة») أو 5.2 («التشغيل المحلي»)؛ ويُعدّ ذلك التاريخ بداية مدة الترخيص من الباطن ما لم تنص استمارة الطلب على خلاف ذلك.</w:t>
      </w:r>
    </w:p>
    <w:p>
      <w:r>
        <w:rPr>
          <w:rFonts w:ascii="Times New Roman" w:hAnsi="Times New Roman" w:cs="Times New Roman" w:eastAsia="Times New Roman"/>
          <w:b w:val="0"/>
          <w:i w:val="0"/>
          <w:sz w:val="22"/>
          <w:rtl/>
        </w:rPr>
        <w:t>3.7. ينضم العميل إلى شروط عملاء ARSY AI (https://arsy.ai/offer/customer) بالقدر الذي لا يتعارض مع هذه الاتفاقية. وعند التعارض، تسود هذه الاتفاقية.</w:t>
      </w:r>
    </w:p>
    <w:p>
      <w:pPr>
        <w:pStyle w:val="Heading2"/>
        <w:keepNext/>
      </w:pPr>
      <w:r>
        <w:rPr>
          <w:rFonts w:ascii="Times New Roman" w:hAnsi="Times New Roman" w:cs="Times New Roman" w:eastAsia="Times New Roman"/>
          <w:b/>
          <w:i w:val="0"/>
          <w:sz w:val="23"/>
          <w:rtl/>
        </w:rPr>
        <w:t>4. الوصول والمفتاح</w:t>
      </w:r>
    </w:p>
    <w:p>
      <w:r>
        <w:rPr>
          <w:rFonts w:ascii="Times New Roman" w:hAnsi="Times New Roman" w:cs="Times New Roman" w:eastAsia="Times New Roman"/>
          <w:b w:val="0"/>
          <w:i w:val="0"/>
          <w:sz w:val="22"/>
          <w:rtl/>
        </w:rPr>
        <w:t xml:space="preserve">4.1. </w:t>
      </w:r>
      <w:r>
        <w:rPr>
          <w:rFonts w:ascii="Times New Roman" w:hAnsi="Times New Roman" w:cs="Times New Roman" w:eastAsia="Times New Roman"/>
          <w:b/>
          <w:i w:val="0"/>
          <w:sz w:val="22"/>
          <w:rtl/>
        </w:rPr>
        <w:t>«السحابة المُدارة».</w:t>
      </w:r>
      <w:r>
        <w:rPr>
          <w:rFonts w:ascii="Times New Roman" w:hAnsi="Times New Roman" w:cs="Times New Roman" w:eastAsia="Times New Roman"/>
          <w:b w:val="0"/>
          <w:i w:val="0"/>
          <w:sz w:val="22"/>
          <w:rtl/>
        </w:rPr>
        <w:t xml:space="preserve"> خلال 5 أيام عمل من التاريخ المحدد في استمارة الطلب (وليس قبل الدفع بموجب البند 8)، يهيئ المورّد المثيل ويسلّم العميل بيانات اعتماد المسؤول.</w:t>
      </w:r>
    </w:p>
    <w:p>
      <w:r>
        <w:rPr>
          <w:rFonts w:ascii="Times New Roman" w:hAnsi="Times New Roman" w:cs="Times New Roman" w:eastAsia="Times New Roman"/>
          <w:b w:val="0"/>
          <w:i w:val="0"/>
          <w:sz w:val="22"/>
          <w:rtl/>
        </w:rPr>
        <w:t xml:space="preserve">4.2. </w:t>
      </w:r>
      <w:r>
        <w:rPr>
          <w:rFonts w:ascii="Times New Roman" w:hAnsi="Times New Roman" w:cs="Times New Roman" w:eastAsia="Times New Roman"/>
          <w:b/>
          <w:i w:val="0"/>
          <w:sz w:val="22"/>
          <w:rtl/>
        </w:rPr>
        <w:t>«التشغيل المحلي».</w:t>
      </w:r>
      <w:r>
        <w:rPr>
          <w:rFonts w:ascii="Times New Roman" w:hAnsi="Times New Roman" w:cs="Times New Roman" w:eastAsia="Times New Roman"/>
          <w:b w:val="0"/>
          <w:i w:val="0"/>
          <w:sz w:val="22"/>
          <w:rtl/>
        </w:rPr>
        <w:t xml:space="preserve"> يسلّم المورّد حزمة توزيع المثيل ومفتاح الترخيص (عبر رابط تنزيل أو على وسائط) ويثبّته كجزء من خدمات النشر. ومتطلبات الخادم مبيَّنة في وثائق ARSY AI؛ والوفاء بها من مسؤولية العميل ولا يعفيه من الدفع.</w:t>
      </w:r>
    </w:p>
    <w:p>
      <w:r>
        <w:rPr>
          <w:rFonts w:ascii="Times New Roman" w:hAnsi="Times New Roman" w:cs="Times New Roman" w:eastAsia="Times New Roman"/>
          <w:b w:val="0"/>
          <w:i w:val="0"/>
          <w:sz w:val="22"/>
          <w:rtl/>
        </w:rPr>
        <w:t>4.3. يوفر العميل، على نفقته الخاصة، سعة الشبكة والطاقة والاتصال بين الأجهزة والمثيل، والظروف اللازمة للمسح المكاني للمواقع.</w:t>
      </w:r>
    </w:p>
    <w:p>
      <w:pPr>
        <w:pStyle w:val="Heading2"/>
        <w:keepNext/>
      </w:pPr>
      <w:r>
        <w:rPr>
          <w:rFonts w:ascii="Times New Roman" w:hAnsi="Times New Roman" w:cs="Times New Roman" w:eastAsia="Times New Roman"/>
          <w:b/>
          <w:i w:val="0"/>
          <w:sz w:val="23"/>
          <w:rtl/>
        </w:rPr>
        <w:t>5. خدمات النشر</w:t>
      </w:r>
    </w:p>
    <w:p>
      <w:r>
        <w:rPr>
          <w:rFonts w:ascii="Times New Roman" w:hAnsi="Times New Roman" w:cs="Times New Roman" w:eastAsia="Times New Roman"/>
          <w:b w:val="0"/>
          <w:i w:val="0"/>
          <w:sz w:val="22"/>
          <w:rtl/>
        </w:rPr>
        <w:t>5.1. يُبيَّن نطاق خدمات النشر وتوقيتها ومراحلها في استمارة الطلب، وتشمل المسح المكاني للمواقع، وتسجيل الآلات المشمولة والأجهزة، والتهيئة، وتطوير السيناريوهات والدورات، وتدريب الموظفين.</w:t>
      </w:r>
    </w:p>
    <w:p>
      <w:r>
        <w:rPr>
          <w:rFonts w:ascii="Times New Roman" w:hAnsi="Times New Roman" w:cs="Times New Roman" w:eastAsia="Times New Roman"/>
          <w:b w:val="0"/>
          <w:i w:val="0"/>
          <w:sz w:val="22"/>
          <w:rtl/>
        </w:rPr>
        <w:t>5.2. يؤدي المورّد خدمات النشر وفقًا لمنهجية صاحب الحقوق.</w:t>
      </w:r>
    </w:p>
    <w:p>
      <w:r>
        <w:rPr>
          <w:rFonts w:ascii="Times New Roman" w:hAnsi="Times New Roman" w:cs="Times New Roman" w:eastAsia="Times New Roman"/>
          <w:b w:val="0"/>
          <w:i w:val="0"/>
          <w:sz w:val="22"/>
          <w:rtl/>
        </w:rPr>
        <w:t xml:space="preserve">5.3. </w:t>
      </w:r>
      <w:r>
        <w:rPr>
          <w:rFonts w:ascii="Times New Roman" w:hAnsi="Times New Roman" w:cs="Times New Roman" w:eastAsia="Times New Roman"/>
          <w:b/>
          <w:i w:val="0"/>
          <w:sz w:val="22"/>
          <w:rtl/>
        </w:rPr>
        <w:t>القبول.</w:t>
      </w:r>
      <w:r>
        <w:rPr>
          <w:rFonts w:ascii="Times New Roman" w:hAnsi="Times New Roman" w:cs="Times New Roman" w:eastAsia="Times New Roman"/>
          <w:b w:val="0"/>
          <w:i w:val="0"/>
          <w:sz w:val="22"/>
          <w:rtl/>
        </w:rPr>
        <w:t xml:space="preserve"> عند إتمام مرحلة (أو جميع الأعمال)، يصدر المورّد محضر قبول. ويوقّعه العميل أو يقدّم اعتراضًا مسبَّبًا مع قائمة بالعيوب خلال 5 أيام عمل. وفي غياب كليهما، تُعدّ الأعمال مقبولة.</w:t>
      </w:r>
    </w:p>
    <w:p>
      <w:r>
        <w:rPr>
          <w:rFonts w:ascii="Times New Roman" w:hAnsi="Times New Roman" w:cs="Times New Roman" w:eastAsia="Times New Roman"/>
          <w:b w:val="0"/>
          <w:i w:val="0"/>
          <w:sz w:val="22"/>
          <w:rtl/>
        </w:rPr>
        <w:t>5.4. يعالج المورّد العيوب المثبتة خلال مدة متفق عليها دون مقابل إضافي.</w:t>
      </w:r>
    </w:p>
    <w:p>
      <w:r>
        <w:rPr>
          <w:rFonts w:ascii="Times New Roman" w:hAnsi="Times New Roman" w:cs="Times New Roman" w:eastAsia="Times New Roman"/>
          <w:b w:val="0"/>
          <w:i w:val="0"/>
          <w:sz w:val="22"/>
          <w:rtl/>
        </w:rPr>
        <w:t>5.5. يتيح العميل للمورّد الوصول إلى المواقع والمعدّات والوثائق ويعيّن الأشخاص المسؤولين. وأي تأخير من العميل في إتاحة الوصول يمدد الجدول الزمني للأعمال تبعًا لذلك.</w:t>
      </w:r>
    </w:p>
    <w:p>
      <w:pPr>
        <w:pStyle w:val="Heading2"/>
        <w:keepNext/>
      </w:pPr>
      <w:r>
        <w:rPr>
          <w:rFonts w:ascii="Times New Roman" w:hAnsi="Times New Roman" w:cs="Times New Roman" w:eastAsia="Times New Roman"/>
          <w:b/>
          <w:i w:val="0"/>
          <w:sz w:val="23"/>
          <w:rtl/>
        </w:rPr>
        <w:t>6. الدعم من الخط الأول</w:t>
      </w:r>
    </w:p>
    <w:p>
      <w:r>
        <w:rPr>
          <w:rFonts w:ascii="Times New Roman" w:hAnsi="Times New Roman" w:cs="Times New Roman" w:eastAsia="Times New Roman"/>
          <w:b w:val="0"/>
          <w:i w:val="0"/>
          <w:sz w:val="22"/>
          <w:rtl/>
        </w:rPr>
        <w:t>6.1. يقدّم المورّد الدعم من الخط الأول وفق المعيار وضمن المواعيد المبيَّنة في الملحق، بالنسبة للفئة المشتراة.</w:t>
      </w:r>
    </w:p>
    <w:p>
      <w:r>
        <w:rPr>
          <w:rFonts w:ascii="Times New Roman" w:hAnsi="Times New Roman" w:cs="Times New Roman" w:eastAsia="Times New Roman"/>
          <w:b w:val="0"/>
          <w:i w:val="0"/>
          <w:sz w:val="22"/>
          <w:rtl/>
        </w:rPr>
        <w:t>6.2. تُتلقّى التذاكر عبر القنوات المبيَّنة في الملحق. والتذاكر الخارجة عن اختصاص الخط الأول يصعّدها المورّد إلى الخط الثاني لدى صاحب الحقوق.</w:t>
      </w:r>
    </w:p>
    <w:p>
      <w:r>
        <w:rPr>
          <w:rFonts w:ascii="Times New Roman" w:hAnsi="Times New Roman" w:cs="Times New Roman" w:eastAsia="Times New Roman"/>
          <w:b w:val="0"/>
          <w:i w:val="0"/>
          <w:sz w:val="22"/>
          <w:rtl/>
        </w:rPr>
        <w:t>6.3. لا تنطبق التزامات التوافر (SLA) إلا على نموذج «السحابة المُدارة» وعلى فئتي Professional (99%) وEnterprise (99.5%) فقط؛ ولا ينطبق أي التزام بالتوافر على Lite أو Starter. وفي نموذج «التشغيل المحلي»، يكون توافر المثيل من مسؤولية العميل.</w:t>
      </w:r>
    </w:p>
    <w:p>
      <w:pPr>
        <w:pStyle w:val="Heading2"/>
        <w:keepNext/>
      </w:pPr>
      <w:r>
        <w:rPr>
          <w:rFonts w:ascii="Times New Roman" w:hAnsi="Times New Roman" w:cs="Times New Roman" w:eastAsia="Times New Roman"/>
          <w:b/>
          <w:i w:val="0"/>
          <w:sz w:val="23"/>
          <w:rtl/>
        </w:rPr>
        <w:t>7. الأجهزة (إن نصّت عليها استمارة الطلب)</w:t>
      </w:r>
    </w:p>
    <w:p>
      <w:r>
        <w:rPr>
          <w:rFonts w:ascii="Times New Roman" w:hAnsi="Times New Roman" w:cs="Times New Roman" w:eastAsia="Times New Roman"/>
          <w:b w:val="0"/>
          <w:i w:val="0"/>
          <w:sz w:val="22"/>
          <w:rtl/>
        </w:rPr>
        <w:t>7.1. حيثما نصّت استمارة الطلب على توريد أجهزة (نظارات الواقع المعزز، والأجهزة اللوحية، والخوادم، وغيرها)، يسلّمها المورّد إلى العميل مقابل محضر تسليم؛ وتنتقل الملكية وتبعة الهلاك إلى العميل عند التسليم.</w:t>
      </w:r>
    </w:p>
    <w:p>
      <w:r>
        <w:rPr>
          <w:rFonts w:ascii="Times New Roman" w:hAnsi="Times New Roman" w:cs="Times New Roman" w:eastAsia="Times New Roman"/>
          <w:b w:val="0"/>
          <w:i w:val="0"/>
          <w:sz w:val="22"/>
          <w:rtl/>
        </w:rPr>
        <w:t>7.2. تخضع الأجهزة لضمان الشركة المصنّعة. وتُعالَج مطالبات الجودة وفق إجراء الشركة المصنّعة؛ ويقدّم المورّد مساعدة معقولة.</w:t>
      </w:r>
    </w:p>
    <w:p>
      <w:r>
        <w:rPr>
          <w:rFonts w:ascii="Times New Roman" w:hAnsi="Times New Roman" w:cs="Times New Roman" w:eastAsia="Times New Roman"/>
          <w:b w:val="0"/>
          <w:i w:val="0"/>
          <w:sz w:val="22"/>
          <w:rtl/>
        </w:rPr>
        <w:t>7.3. لا ينطبق هذا البند حيثما لم تنص استمارة الطلب على توريد أي أجهزة.</w:t>
      </w:r>
    </w:p>
    <w:p>
      <w:pPr>
        <w:pStyle w:val="Heading2"/>
        <w:keepNext/>
      </w:pPr>
      <w:r>
        <w:rPr>
          <w:rFonts w:ascii="Times New Roman" w:hAnsi="Times New Roman" w:cs="Times New Roman" w:eastAsia="Times New Roman"/>
          <w:b/>
          <w:i w:val="0"/>
          <w:sz w:val="23"/>
          <w:rtl/>
        </w:rPr>
        <w:t>8. السعر والدفع</w:t>
      </w:r>
    </w:p>
    <w:p>
      <w:r>
        <w:rPr>
          <w:rFonts w:ascii="Times New Roman" w:hAnsi="Times New Roman" w:cs="Times New Roman" w:eastAsia="Times New Roman"/>
          <w:b w:val="0"/>
          <w:i w:val="0"/>
          <w:sz w:val="22"/>
          <w:rtl/>
        </w:rPr>
        <w:t xml:space="preserve">8.1. يتألف السعر مما يلي: (1) </w:t>
      </w:r>
      <w:r>
        <w:rPr>
          <w:rFonts w:ascii="Times New Roman" w:hAnsi="Times New Roman" w:cs="Times New Roman" w:eastAsia="Times New Roman"/>
          <w:b/>
          <w:i w:val="0"/>
          <w:sz w:val="22"/>
          <w:rtl/>
        </w:rPr>
        <w:t>رسم الترخيص من الباطن</w:t>
      </w:r>
      <w:r>
        <w:rPr>
          <w:rFonts w:ascii="Times New Roman" w:hAnsi="Times New Roman" w:cs="Times New Roman" w:eastAsia="Times New Roman"/>
          <w:b w:val="0"/>
          <w:i w:val="0"/>
          <w:sz w:val="22"/>
          <w:rtl/>
        </w:rPr>
        <w:t xml:space="preserve"> — رسم أساسي لكل موقع ورسم لكل آلة مشمولة، بحسب الفئة؛ (2) </w:t>
      </w:r>
      <w:r>
        <w:rPr>
          <w:rFonts w:ascii="Times New Roman" w:hAnsi="Times New Roman" w:cs="Times New Roman" w:eastAsia="Times New Roman"/>
          <w:b/>
          <w:i w:val="0"/>
          <w:sz w:val="22"/>
          <w:rtl/>
        </w:rPr>
        <w:t>سعر خدمات النشر</w:t>
      </w:r>
      <w:r>
        <w:rPr>
          <w:rFonts w:ascii="Times New Roman" w:hAnsi="Times New Roman" w:cs="Times New Roman" w:eastAsia="Times New Roman"/>
          <w:b w:val="0"/>
          <w:i w:val="0"/>
          <w:sz w:val="22"/>
          <w:rtl/>
        </w:rPr>
        <w:t xml:space="preserve"> — يحدده المورّد ويُذكر في استمارة الطلب؛ (3) </w:t>
      </w:r>
      <w:r>
        <w:rPr>
          <w:rFonts w:ascii="Times New Roman" w:hAnsi="Times New Roman" w:cs="Times New Roman" w:eastAsia="Times New Roman"/>
          <w:b/>
          <w:i w:val="0"/>
          <w:sz w:val="22"/>
          <w:rtl/>
        </w:rPr>
        <w:t>سعر الدعم من الخط الأول</w:t>
      </w:r>
      <w:r>
        <w:rPr>
          <w:rFonts w:ascii="Times New Roman" w:hAnsi="Times New Roman" w:cs="Times New Roman" w:eastAsia="Times New Roman"/>
          <w:b w:val="0"/>
          <w:i w:val="0"/>
          <w:sz w:val="22"/>
          <w:rtl/>
        </w:rPr>
        <w:t xml:space="preserve"> (إذا احتُسب على حدة)؛ (4) </w:t>
      </w:r>
      <w:r>
        <w:rPr>
          <w:rFonts w:ascii="Times New Roman" w:hAnsi="Times New Roman" w:cs="Times New Roman" w:eastAsia="Times New Roman"/>
          <w:b/>
          <w:i w:val="0"/>
          <w:sz w:val="22"/>
          <w:rtl/>
        </w:rPr>
        <w:t>سعر الأجهزة</w:t>
      </w:r>
      <w:r>
        <w:rPr>
          <w:rFonts w:ascii="Times New Roman" w:hAnsi="Times New Roman" w:cs="Times New Roman" w:eastAsia="Times New Roman"/>
          <w:b w:val="0"/>
          <w:i w:val="0"/>
          <w:sz w:val="22"/>
          <w:rtl/>
        </w:rPr>
        <w:t xml:space="preserve"> (إن وُجدت). وتُبيَّن المبالغ والدورية وشروط الدفع في استمارة الطلب.</w:t>
      </w:r>
    </w:p>
    <w:p>
      <w:r>
        <w:rPr>
          <w:rFonts w:ascii="Times New Roman" w:hAnsi="Times New Roman" w:cs="Times New Roman" w:eastAsia="Times New Roman"/>
          <w:b w:val="0"/>
          <w:i w:val="0"/>
          <w:sz w:val="22"/>
          <w:rtl/>
        </w:rPr>
        <w:t>8.2. يُدفع رسم الترخيص من الباطن مقدمًا عن كل فترة فوترة (شهر أو سنة، باختيار العميل). ويحمل الدفع السنوي خصمًا وفق استمارة الطلب.</w:t>
      </w:r>
    </w:p>
    <w:p>
      <w:r>
        <w:rPr>
          <w:rFonts w:ascii="Times New Roman" w:hAnsi="Times New Roman" w:cs="Times New Roman" w:eastAsia="Times New Roman"/>
          <w:b w:val="0"/>
          <w:i w:val="0"/>
          <w:sz w:val="22"/>
          <w:rtl/>
        </w:rPr>
        <w:t>8.3. يتم الدفع عند قيد الأموال في حساب المورّد. ويتحمل الدافع الرسوم المصرفية.</w:t>
      </w:r>
    </w:p>
    <w:p>
      <w:r>
        <w:rPr>
          <w:rFonts w:ascii="Times New Roman" w:hAnsi="Times New Roman" w:cs="Times New Roman" w:eastAsia="Times New Roman"/>
          <w:b w:val="0"/>
          <w:i w:val="0"/>
          <w:sz w:val="22"/>
          <w:rtl/>
        </w:rPr>
        <w:t xml:space="preserve">8.4. </w:t>
      </w:r>
      <w:r>
        <w:rPr>
          <w:rFonts w:ascii="Times New Roman" w:hAnsi="Times New Roman" w:cs="Times New Roman" w:eastAsia="Times New Roman"/>
          <w:b/>
          <w:i w:val="0"/>
          <w:sz w:val="22"/>
          <w:rtl/>
        </w:rPr>
        <w:t>الضرائب.</w:t>
      </w:r>
      <w:r>
        <w:rPr>
          <w:rFonts w:ascii="Times New Roman" w:hAnsi="Times New Roman" w:cs="Times New Roman" w:eastAsia="Times New Roman"/>
          <w:b w:val="0"/>
          <w:i w:val="0"/>
          <w:sz w:val="22"/>
          <w:rtl/>
        </w:rPr>
        <w:t xml:space="preserve"> جميع المبالغ لا تشمل ضريبة القيمة المضافة (VAT) وضريبة السلع والخدمات (GST) وضريبة المبيعات والضرائب غير المباشرة المماثلة، والتي يدفعها العميل إضافةً إليها. وإذا وجب على العميل اقتطاع أي مبلغ، يُزاد المبلغ المستحق بحيث يتلقى المورّد المبلغ الذي كان سيتلقاه لولا الاقتطاع.</w:t>
      </w:r>
    </w:p>
    <w:p>
      <w:r>
        <w:rPr>
          <w:rFonts w:ascii="Times New Roman" w:hAnsi="Times New Roman" w:cs="Times New Roman" w:eastAsia="Times New Roman"/>
          <w:b w:val="0"/>
          <w:i w:val="0"/>
          <w:sz w:val="22"/>
          <w:rtl/>
        </w:rPr>
        <w:t xml:space="preserve">8.5. </w:t>
      </w:r>
      <w:r>
        <w:rPr>
          <w:rFonts w:ascii="Times New Roman" w:hAnsi="Times New Roman" w:cs="Times New Roman" w:eastAsia="Times New Roman"/>
          <w:b/>
          <w:i w:val="0"/>
          <w:sz w:val="22"/>
          <w:rtl/>
        </w:rPr>
        <w:t>التأخر في الدفع.</w:t>
      </w:r>
      <w:r>
        <w:rPr>
          <w:rFonts w:ascii="Times New Roman" w:hAnsi="Times New Roman" w:cs="Times New Roman" w:eastAsia="Times New Roman"/>
          <w:b w:val="0"/>
          <w:i w:val="0"/>
          <w:sz w:val="22"/>
          <w:rtl/>
        </w:rPr>
        <w:t xml:space="preserve"> إذا تجاوز تأخر الدفع 10 أيام عمل، جاز للمورّد، بعد إشعار، تعليق الوصول إلى البرمجية و/أو الخدمات حتى تسوية المتأخرات؛ ولا يمدد التعليق مدة الترخيص من الباطن. الفائدة: </w:t>
      </w:r>
      <w:r>
        <w:rPr>
          <w:rFonts w:ascii="Times New Roman" w:hAnsi="Times New Roman" w:cs="Times New Roman" w:eastAsia="Times New Roman"/>
          <w:b w:val="0"/>
          <w:i w:val="0"/>
          <w:sz w:val="22"/>
          <w:highlight w:val="yellow"/>
          <w:rtl/>
        </w:rPr>
        <w:t>[[FILL: مثل 1% شهريًا أو الحد الأقصى المسموح به قانونًا، أيهما أقل]]</w:t>
      </w:r>
      <w:r>
        <w:rPr>
          <w:rFonts w:ascii="Times New Roman" w:hAnsi="Times New Roman" w:cs="Times New Roman" w:eastAsia="Times New Roman"/>
          <w:b w:val="0"/>
          <w:i w:val="0"/>
          <w:sz w:val="22"/>
          <w:rtl/>
        </w:rPr>
        <w:t>.</w:t>
      </w:r>
    </w:p>
    <w:p>
      <w:r>
        <w:rPr>
          <w:rFonts w:ascii="Times New Roman" w:hAnsi="Times New Roman" w:cs="Times New Roman" w:eastAsia="Times New Roman"/>
          <w:b w:val="0"/>
          <w:i w:val="0"/>
          <w:sz w:val="22"/>
          <w:rtl/>
        </w:rPr>
        <w:t>8.6. يجوز تغيير رسم الترخيص من الباطن على النحو المنصوص عليه في شروط عملاء ARSY AI (إشعار مدته 60 يومًا؛ لا يُطبَّق على فترة مدفوعة).</w:t>
      </w:r>
    </w:p>
    <w:p>
      <w:pPr>
        <w:pStyle w:val="Heading2"/>
        <w:keepNext/>
      </w:pPr>
      <w:r>
        <w:rPr>
          <w:rFonts w:ascii="Times New Roman" w:hAnsi="Times New Roman" w:cs="Times New Roman" w:eastAsia="Times New Roman"/>
          <w:b/>
          <w:i w:val="0"/>
          <w:sz w:val="23"/>
          <w:rtl/>
        </w:rPr>
        <w:t>9. البرمجية ومحتوى العميل</w:t>
      </w:r>
    </w:p>
    <w:p>
      <w:r>
        <w:rPr>
          <w:rFonts w:ascii="Times New Roman" w:hAnsi="Times New Roman" w:cs="Times New Roman" w:eastAsia="Times New Roman"/>
          <w:b w:val="0"/>
          <w:i w:val="0"/>
          <w:sz w:val="22"/>
          <w:rtl/>
        </w:rPr>
        <w:t xml:space="preserve">9.1. </w:t>
      </w:r>
      <w:r>
        <w:rPr>
          <w:rFonts w:ascii="Times New Roman" w:hAnsi="Times New Roman" w:cs="Times New Roman" w:eastAsia="Times New Roman"/>
          <w:b/>
          <w:i w:val="0"/>
          <w:sz w:val="22"/>
          <w:rtl/>
        </w:rPr>
        <w:t>البرمجية.</w:t>
      </w:r>
      <w:r>
        <w:rPr>
          <w:rFonts w:ascii="Times New Roman" w:hAnsi="Times New Roman" w:cs="Times New Roman" w:eastAsia="Times New Roman"/>
          <w:b w:val="0"/>
          <w:i w:val="0"/>
          <w:sz w:val="22"/>
          <w:rtl/>
        </w:rPr>
        <w:t xml:space="preserve"> حقوق الملكية الفكرية في البرمجية (بما في ذلك AR Clip VPS، والوكيل الذكي والنماذج المدرَّبة، والواجهات، والوثائق، والتحديثات والتحسينات) تعود إلى </w:t>
      </w:r>
      <w:r>
        <w:rPr>
          <w:rFonts w:ascii="Times New Roman" w:hAnsi="Times New Roman" w:cs="Times New Roman" w:eastAsia="Times New Roman"/>
          <w:b/>
          <w:i w:val="0"/>
          <w:sz w:val="22"/>
          <w:rtl/>
        </w:rPr>
        <w:t>صاحب الحقوق</w:t>
      </w:r>
      <w:r>
        <w:rPr>
          <w:rFonts w:ascii="Times New Roman" w:hAnsi="Times New Roman" w:cs="Times New Roman" w:eastAsia="Times New Roman"/>
          <w:b w:val="0"/>
          <w:i w:val="0"/>
          <w:sz w:val="22"/>
          <w:rtl/>
        </w:rPr>
        <w:t>، web-ar.studio Corp. ولا يكتسب المورّد ولا العميل أي حقوق في البرمجية؛ وهذه الاتفاقية تمنح حق استخدام فقط. وتشكّل نتائج تطوير المنطق المخصص جزءًا من البرمجية وتعود إلى صاحب الحقوق.</w:t>
      </w:r>
    </w:p>
    <w:p>
      <w:r>
        <w:rPr>
          <w:rFonts w:ascii="Times New Roman" w:hAnsi="Times New Roman" w:cs="Times New Roman" w:eastAsia="Times New Roman"/>
          <w:b w:val="0"/>
          <w:i w:val="0"/>
          <w:sz w:val="22"/>
          <w:rtl/>
        </w:rPr>
        <w:t xml:space="preserve">9.2. </w:t>
      </w:r>
      <w:r>
        <w:rPr>
          <w:rFonts w:ascii="Times New Roman" w:hAnsi="Times New Roman" w:cs="Times New Roman" w:eastAsia="Times New Roman"/>
          <w:b/>
          <w:i w:val="0"/>
          <w:sz w:val="22"/>
          <w:rtl/>
        </w:rPr>
        <w:t>محتوى العميل.</w:t>
      </w:r>
      <w:r>
        <w:rPr>
          <w:rFonts w:ascii="Times New Roman" w:hAnsi="Times New Roman" w:cs="Times New Roman" w:eastAsia="Times New Roman"/>
          <w:b w:val="0"/>
          <w:i w:val="0"/>
          <w:sz w:val="22"/>
          <w:rtl/>
        </w:rPr>
        <w:t xml:space="preserve"> محتوى العميل (عمليات المسح والخرائط المكانية، والإجراءات، والدورات، والوثائق المرفوعة، والأدلة المُلتقطة، وتسجيلات الجلسات، وبيانات نشاط المستخدمين) يعود إلى العميل. ولا يكتسب المورّد ولا صاحب الحقوق ملكيته. ولا يتلقى صاحب الحقوق سوى ترخيص محدود ومجاني لاستضافة محتوى العميل ومعالجته لغرض تقديم الخدمة حصرًا وطوال مدة الترخيص من الباطن فقط.</w:t>
      </w:r>
    </w:p>
    <w:p>
      <w:r>
        <w:rPr>
          <w:rFonts w:ascii="Times New Roman" w:hAnsi="Times New Roman" w:cs="Times New Roman" w:eastAsia="Times New Roman"/>
          <w:b w:val="0"/>
          <w:i w:val="0"/>
          <w:sz w:val="22"/>
          <w:rtl/>
        </w:rPr>
        <w:t>9.3. في نموذج «التشغيل المحلي»، لا يغادر محتوى العميل البنية التحتية للعميل ولا يُنقل إلى المورّد/صاحب الحقوق، باستثناء وصول الدعم الذي يطلبه العميل، بالقدر وللمدة اللازمين وبعلم العميل.</w:t>
      </w:r>
    </w:p>
    <w:p>
      <w:r>
        <w:rPr>
          <w:rFonts w:ascii="Times New Roman" w:hAnsi="Times New Roman" w:cs="Times New Roman" w:eastAsia="Times New Roman"/>
          <w:b w:val="0"/>
          <w:i w:val="0"/>
          <w:sz w:val="22"/>
          <w:rtl/>
        </w:rPr>
        <w:t>9.4. يضمن العميل أنه يملك جميع الحقوق اللازمة لإدخال محتوى العميل في البرمجية وأن ذلك لا ينتهك أي حقوق للغير.</w:t>
      </w:r>
    </w:p>
    <w:p>
      <w:pPr>
        <w:pStyle w:val="Heading2"/>
        <w:keepNext/>
      </w:pPr>
      <w:r>
        <w:rPr>
          <w:rFonts w:ascii="Times New Roman" w:hAnsi="Times New Roman" w:cs="Times New Roman" w:eastAsia="Times New Roman"/>
          <w:b/>
          <w:i w:val="0"/>
          <w:sz w:val="23"/>
          <w:rtl/>
        </w:rPr>
        <w:t>10. حماية البيانات</w:t>
      </w:r>
    </w:p>
    <w:p>
      <w:r>
        <w:rPr>
          <w:rFonts w:ascii="Times New Roman" w:hAnsi="Times New Roman" w:cs="Times New Roman" w:eastAsia="Times New Roman"/>
          <w:b w:val="0"/>
          <w:i w:val="0"/>
          <w:sz w:val="22"/>
          <w:rtl/>
        </w:rPr>
        <w:t xml:space="preserve">10.1. فيما يخص البيانات الشخصية المعالَجة في البرمجية، يكون العميل هو </w:t>
      </w:r>
      <w:r>
        <w:rPr>
          <w:rFonts w:ascii="Times New Roman" w:hAnsi="Times New Roman" w:cs="Times New Roman" w:eastAsia="Times New Roman"/>
          <w:b/>
          <w:i w:val="0"/>
          <w:sz w:val="22"/>
          <w:rtl/>
        </w:rPr>
        <w:t>المتحكم</w:t>
      </w:r>
      <w:r>
        <w:rPr>
          <w:rFonts w:ascii="Times New Roman" w:hAnsi="Times New Roman" w:cs="Times New Roman" w:eastAsia="Times New Roman"/>
          <w:b w:val="0"/>
          <w:i w:val="0"/>
          <w:sz w:val="22"/>
          <w:rtl/>
        </w:rPr>
        <w:t>. والعميل مسؤول عن الأساس القانوني، وعن إبلاغ أصحاب البيانات، وعن الحصول على أي موافقات لازمة.</w:t>
      </w:r>
    </w:p>
    <w:p>
      <w:r>
        <w:rPr>
          <w:rFonts w:ascii="Times New Roman" w:hAnsi="Times New Roman" w:cs="Times New Roman" w:eastAsia="Times New Roman"/>
          <w:b w:val="0"/>
          <w:i w:val="0"/>
          <w:sz w:val="22"/>
          <w:rtl/>
        </w:rPr>
        <w:t xml:space="preserve">10.2. في نموذج «السحابة المُدارة»، يعالج صاحب الحقوق البيانات الشخصية بصفته </w:t>
      </w:r>
      <w:r>
        <w:rPr>
          <w:rFonts w:ascii="Times New Roman" w:hAnsi="Times New Roman" w:cs="Times New Roman" w:eastAsia="Times New Roman"/>
          <w:b/>
          <w:i w:val="0"/>
          <w:sz w:val="22"/>
          <w:rtl/>
        </w:rPr>
        <w:t>معالجًا</w:t>
      </w:r>
      <w:r>
        <w:rPr>
          <w:rFonts w:ascii="Times New Roman" w:hAnsi="Times New Roman" w:cs="Times New Roman" w:eastAsia="Times New Roman"/>
          <w:b w:val="0"/>
          <w:i w:val="0"/>
          <w:sz w:val="22"/>
          <w:rtl/>
        </w:rPr>
        <w:t xml:space="preserve"> بناءً على تعليمات العميل الموثَّقة، وفق شروط معالجة البيانات الواردة في شروط عملاء ARSY AI (المادة 28 من GDPR وما يعادلها؛ والبنود التعاقدية النموذجية للاتحاد الأوروبي لأي نقل خارج المنطقة الاقتصادية الأوروبية). والمورّد ليس متحكمًا مستقلًا في تلك البيانات.</w:t>
      </w:r>
    </w:p>
    <w:p>
      <w:r>
        <w:rPr>
          <w:rFonts w:ascii="Times New Roman" w:hAnsi="Times New Roman" w:cs="Times New Roman" w:eastAsia="Times New Roman"/>
          <w:b w:val="0"/>
          <w:i w:val="0"/>
          <w:sz w:val="22"/>
          <w:rtl/>
        </w:rPr>
        <w:t>10.3. في نموذج «التشغيل المحلي»، تُعالَج البيانات الشخصية ضمن البنية التحتية للعميل ولا تُنقل إلى صاحب الحقوق.</w:t>
      </w:r>
    </w:p>
    <w:p>
      <w:pPr>
        <w:pStyle w:val="Heading2"/>
        <w:keepNext/>
      </w:pPr>
      <w:r>
        <w:rPr>
          <w:rFonts w:ascii="Times New Roman" w:hAnsi="Times New Roman" w:cs="Times New Roman" w:eastAsia="Times New Roman"/>
          <w:b/>
          <w:i w:val="0"/>
          <w:sz w:val="23"/>
          <w:rtl/>
        </w:rPr>
        <w:t>11. السرية</w:t>
      </w:r>
    </w:p>
    <w:p>
      <w:r>
        <w:rPr>
          <w:rFonts w:ascii="Times New Roman" w:hAnsi="Times New Roman" w:cs="Times New Roman" w:eastAsia="Times New Roman"/>
          <w:b w:val="0"/>
          <w:i w:val="0"/>
          <w:sz w:val="22"/>
          <w:rtl/>
        </w:rPr>
        <w:t>11.1. المعلومات السرية هي المعلومات التي يفصح عنها أحد الطرفين للآخر في سياق هذه الاتفاقية والمعلَّمة بأنها سرية أو التي يظهر منها ذلك (بما في ذلك محتوى العميل، والبنية التقنية للبرمجية، والشروط التجارية، والمعلومات المتعلقة بالمواقع والعمليات).</w:t>
      </w:r>
    </w:p>
    <w:p>
      <w:r>
        <w:rPr>
          <w:rFonts w:ascii="Times New Roman" w:hAnsi="Times New Roman" w:cs="Times New Roman" w:eastAsia="Times New Roman"/>
          <w:b w:val="0"/>
          <w:i w:val="0"/>
          <w:sz w:val="22"/>
          <w:rtl/>
        </w:rPr>
        <w:t>11.2. لا يفصح الطرف المتلقّي عنها للغير دون موافقة كتابية، ويستخدمها فقط لتنفيذ هذه الاتفاقية، ويحميها بعناية لا تقل عن العناية المعقولة. ويُسمح بالإفصاح للموظفين والمتعاقدين الخاضعين لالتزامات معادلة، وحيثما يقتضي القانون ذلك مع إشعار مسبق ما لم يكن محظورًا.</w:t>
      </w:r>
    </w:p>
    <w:p>
      <w:r>
        <w:rPr>
          <w:rFonts w:ascii="Times New Roman" w:hAnsi="Times New Roman" w:cs="Times New Roman" w:eastAsia="Times New Roman"/>
          <w:b w:val="0"/>
          <w:i w:val="0"/>
          <w:sz w:val="22"/>
          <w:rtl/>
        </w:rPr>
        <w:t>11.3. يستمر الالتزام طوال مدة هذه الاتفاقية ولمدة 5 سنوات بعد انتهائها.</w:t>
      </w:r>
    </w:p>
    <w:p>
      <w:pPr>
        <w:pStyle w:val="Heading2"/>
        <w:keepNext/>
      </w:pPr>
      <w:r>
        <w:rPr>
          <w:rFonts w:ascii="Times New Roman" w:hAnsi="Times New Roman" w:cs="Times New Roman" w:eastAsia="Times New Roman"/>
          <w:b/>
          <w:i w:val="0"/>
          <w:sz w:val="23"/>
          <w:rtl/>
        </w:rPr>
        <w:t>12. الإقرارات والضمانات وإخلاء المسؤولية</w:t>
      </w:r>
    </w:p>
    <w:p>
      <w:r>
        <w:rPr>
          <w:rFonts w:ascii="Times New Roman" w:hAnsi="Times New Roman" w:cs="Times New Roman" w:eastAsia="Times New Roman"/>
          <w:b w:val="0"/>
          <w:i w:val="0"/>
          <w:sz w:val="22"/>
          <w:rtl/>
        </w:rPr>
        <w:t>12.1. يُقر المورّد بأنه شريك تكامل معتمد حالي لـ ARSY AI وأنه يملك الحق في منح العميل ترخيصًا من الباطن بنطاق هذه الاتفاقية.</w:t>
      </w:r>
    </w:p>
    <w:p>
      <w:r>
        <w:rPr>
          <w:rFonts w:ascii="Times New Roman" w:hAnsi="Times New Roman" w:cs="Times New Roman" w:eastAsia="Times New Roman"/>
          <w:b w:val="0"/>
          <w:i w:val="0"/>
          <w:sz w:val="22"/>
          <w:rtl/>
        </w:rPr>
        <w:t xml:space="preserve">12.2. يضمن المورّد أن البرمجية ستعمل بصورة جوهرية وفقًا للوثائق، شريطة أن يفي العميل بمتطلبات البنية التحتية وتعليمات التشغيل. </w:t>
      </w:r>
      <w:r>
        <w:rPr>
          <w:rFonts w:ascii="Times New Roman" w:hAnsi="Times New Roman" w:cs="Times New Roman" w:eastAsia="Times New Roman"/>
          <w:b/>
          <w:i w:val="0"/>
          <w:sz w:val="22"/>
          <w:rtl/>
        </w:rPr>
        <w:t>وفيما عدا ذلك تُقدَّم البرمجية «كما هي»</w:t>
      </w:r>
      <w:r>
        <w:rPr>
          <w:rFonts w:ascii="Times New Roman" w:hAnsi="Times New Roman" w:cs="Times New Roman" w:eastAsia="Times New Roman"/>
          <w:b w:val="0"/>
          <w:i w:val="0"/>
          <w:sz w:val="22"/>
          <w:rtl/>
        </w:rPr>
        <w:t>، ويخلي المورّد مسؤوليته من جميع الضمانات الأخرى إلى أقصى حد يسمح به القانون، بما في ذلك الضمانات الضمنية للرواج التجاري والملاءمة لغرض معين وعدم التعدي. ولا يضمن المورّد التشغيل دون انقطاع أو دون أخطاء، ولا تحقيق توقعات العميل الذاتية، ولا أي نتيجة تجارية معينة.</w:t>
      </w:r>
    </w:p>
    <w:p>
      <w:r>
        <w:rPr>
          <w:rFonts w:ascii="Times New Roman" w:hAnsi="Times New Roman" w:cs="Times New Roman" w:eastAsia="Times New Roman"/>
          <w:b w:val="0"/>
          <w:i w:val="0"/>
          <w:sz w:val="22"/>
          <w:rtl/>
        </w:rPr>
        <w:t xml:space="preserve">12.3. </w:t>
      </w:r>
      <w:r>
        <w:rPr>
          <w:rFonts w:ascii="Times New Roman" w:hAnsi="Times New Roman" w:cs="Times New Roman" w:eastAsia="Times New Roman"/>
          <w:b/>
          <w:i w:val="0"/>
          <w:sz w:val="22"/>
          <w:rtl/>
        </w:rPr>
        <w:t>مخرجات الوكيل الذكي استرشادية ويجب على العميل التحقق منها.</w:t>
      </w:r>
      <w:r>
        <w:rPr>
          <w:rFonts w:ascii="Times New Roman" w:hAnsi="Times New Roman" w:cs="Times New Roman" w:eastAsia="Times New Roman"/>
          <w:b w:val="0"/>
          <w:i w:val="0"/>
          <w:sz w:val="22"/>
          <w:rtl/>
        </w:rPr>
        <w:t xml:space="preserve"> والعميل مسؤول عن القرارات المتخذة بناءً عليها.</w:t>
      </w:r>
    </w:p>
    <w:p>
      <w:r>
        <w:rPr>
          <w:rFonts w:ascii="Times New Roman" w:hAnsi="Times New Roman" w:cs="Times New Roman" w:eastAsia="Times New Roman"/>
          <w:b w:val="0"/>
          <w:i w:val="0"/>
          <w:sz w:val="22"/>
          <w:rtl/>
        </w:rPr>
        <w:t xml:space="preserve">12.4. </w:t>
      </w:r>
      <w:r>
        <w:rPr>
          <w:rFonts w:ascii="Times New Roman" w:hAnsi="Times New Roman" w:cs="Times New Roman" w:eastAsia="Times New Roman"/>
          <w:b/>
          <w:i w:val="0"/>
          <w:sz w:val="22"/>
          <w:rtl/>
        </w:rPr>
        <w:t>شهادات غير حاصل عليها.</w:t>
      </w:r>
      <w:r>
        <w:rPr>
          <w:rFonts w:ascii="Times New Roman" w:hAnsi="Times New Roman" w:cs="Times New Roman" w:eastAsia="Times New Roman"/>
          <w:b w:val="0"/>
          <w:i w:val="0"/>
          <w:sz w:val="22"/>
          <w:rtl/>
        </w:rPr>
        <w:t xml:space="preserve"> يمضي الطرفان على أساس أن البرمجية، حتى تاريخ هذه الاتفاقية، لا تملك ولا تدّعي: تقرير SOC 2، أو شهادة ISO/IEC 27001، أو حزمة تحقق 21 CFR Part 11 / GAMP 5، أو تقرير اختبار اختراق منشور من طرف ثالث. ويؤكد العميل أنه على علم بذلك وأنه لم يعتمد على أي شهادة من هذا القبيل. ويبقى التحقق من العمليات التي تُستخدم فيها البرمجية من مسؤولية العميل.</w:t>
      </w:r>
    </w:p>
    <w:p>
      <w:r>
        <w:rPr>
          <w:rFonts w:ascii="Times New Roman" w:hAnsi="Times New Roman" w:cs="Times New Roman" w:eastAsia="Times New Roman"/>
          <w:b w:val="0"/>
          <w:i w:val="0"/>
          <w:sz w:val="22"/>
          <w:rtl/>
        </w:rPr>
        <w:t xml:space="preserve">12.5. </w:t>
      </w:r>
      <w:r>
        <w:rPr>
          <w:rFonts w:ascii="Times New Roman" w:hAnsi="Times New Roman" w:cs="Times New Roman" w:eastAsia="Times New Roman"/>
          <w:b/>
          <w:i w:val="0"/>
          <w:sz w:val="22"/>
          <w:rtl/>
        </w:rPr>
        <w:t>الغرض من البرمجية.</w:t>
      </w:r>
      <w:r>
        <w:rPr>
          <w:rFonts w:ascii="Times New Roman" w:hAnsi="Times New Roman" w:cs="Times New Roman" w:eastAsia="Times New Roman"/>
          <w:b w:val="0"/>
          <w:i w:val="0"/>
          <w:sz w:val="22"/>
          <w:rtl/>
        </w:rPr>
        <w:t xml:space="preserve"> ARSY AI أداة إرشاد وتدريب و</w:t>
      </w:r>
      <w:r>
        <w:rPr>
          <w:rFonts w:ascii="Times New Roman" w:hAnsi="Times New Roman" w:cs="Times New Roman" w:eastAsia="Times New Roman"/>
          <w:b/>
          <w:i w:val="0"/>
          <w:sz w:val="22"/>
          <w:rtl/>
        </w:rPr>
        <w:t>ليست نظام أمان مُجهَّزًا بأدوات، ولا نظام تحكم في العمليات، ولا نظام إيقاف طارئ، ولا جهازًا طبيًا.</w:t>
      </w:r>
      <w:r>
        <w:rPr>
          <w:rFonts w:ascii="Times New Roman" w:hAnsi="Times New Roman" w:cs="Times New Roman" w:eastAsia="Times New Roman"/>
          <w:b w:val="0"/>
          <w:i w:val="0"/>
          <w:sz w:val="22"/>
          <w:rtl/>
        </w:rPr>
        <w:t xml:space="preserve"> ولا يعفي استخدام البرمجية العميل من واجباته الخاصة في مجال الصحة والسلامة المهنية والسلامة الصناعية والإشراف.</w:t>
      </w:r>
    </w:p>
    <w:p>
      <w:pPr>
        <w:pStyle w:val="Heading2"/>
        <w:keepNext/>
      </w:pPr>
      <w:r>
        <w:rPr>
          <w:rFonts w:ascii="Times New Roman" w:hAnsi="Times New Roman" w:cs="Times New Roman" w:eastAsia="Times New Roman"/>
          <w:b/>
          <w:i w:val="0"/>
          <w:sz w:val="23"/>
          <w:rtl/>
        </w:rPr>
        <w:t>13. المسؤولية</w:t>
      </w:r>
    </w:p>
    <w:p>
      <w:r>
        <w:rPr>
          <w:rFonts w:ascii="Times New Roman" w:hAnsi="Times New Roman" w:cs="Times New Roman" w:eastAsia="Times New Roman"/>
          <w:b w:val="0"/>
          <w:i w:val="0"/>
          <w:sz w:val="22"/>
          <w:rtl/>
        </w:rPr>
        <w:t>13.1. يتحمل الطرفان المسؤولية وفقًا للقانون الحاكم، مع مراعاة هذا البند.</w:t>
      </w:r>
    </w:p>
    <w:p>
      <w:r>
        <w:rPr>
          <w:rFonts w:ascii="Times New Roman" w:hAnsi="Times New Roman" w:cs="Times New Roman" w:eastAsia="Times New Roman"/>
          <w:b w:val="0"/>
          <w:i w:val="0"/>
          <w:sz w:val="22"/>
          <w:rtl/>
        </w:rPr>
        <w:t xml:space="preserve">13.2. </w:t>
      </w:r>
      <w:r>
        <w:rPr>
          <w:rFonts w:ascii="Times New Roman" w:hAnsi="Times New Roman" w:cs="Times New Roman" w:eastAsia="Times New Roman"/>
          <w:b/>
          <w:i w:val="0"/>
          <w:sz w:val="22"/>
          <w:rtl/>
        </w:rPr>
        <w:t>سقف المسؤولية.</w:t>
      </w:r>
      <w:r>
        <w:rPr>
          <w:rFonts w:ascii="Times New Roman" w:hAnsi="Times New Roman" w:cs="Times New Roman" w:eastAsia="Times New Roman"/>
          <w:b w:val="0"/>
          <w:i w:val="0"/>
          <w:sz w:val="22"/>
          <w:rtl/>
        </w:rPr>
        <w:t xml:space="preserve"> تقتصر المسؤولية الإجمالية الكلية للمورّد عن جميع الوقائع في أي 12 شهرًا متتالية على المبلغ الذي دفعه العميل فعليًا للمورّد بموجب هذه الاتفاقية خلال الـ 12 شهرًا السابقة للواقعة المنشئة للمسؤولية.</w:t>
      </w:r>
    </w:p>
    <w:p>
      <w:r>
        <w:rPr>
          <w:rFonts w:ascii="Times New Roman" w:hAnsi="Times New Roman" w:cs="Times New Roman" w:eastAsia="Times New Roman"/>
          <w:b w:val="0"/>
          <w:i w:val="0"/>
          <w:sz w:val="22"/>
          <w:rtl/>
        </w:rPr>
        <w:t xml:space="preserve">13.3. </w:t>
      </w:r>
      <w:r>
        <w:rPr>
          <w:rFonts w:ascii="Times New Roman" w:hAnsi="Times New Roman" w:cs="Times New Roman" w:eastAsia="Times New Roman"/>
          <w:b/>
          <w:i w:val="0"/>
          <w:sz w:val="22"/>
          <w:rtl/>
        </w:rPr>
        <w:t>الخسائر المستبعدة.</w:t>
      </w:r>
      <w:r>
        <w:rPr>
          <w:rFonts w:ascii="Times New Roman" w:hAnsi="Times New Roman" w:cs="Times New Roman" w:eastAsia="Times New Roman"/>
          <w:b w:val="0"/>
          <w:i w:val="0"/>
          <w:sz w:val="22"/>
          <w:rtl/>
        </w:rPr>
        <w:t xml:space="preserve"> لا يكون المورّد مسؤولًا عن فوات الربح، أو الخسائر الناشئة عن توقف الإنتاج، أو فقدان البيانات أو تلفها (إلا حيثما نشأ ذلك عن الإخلال بالتزام نسخ احتياطي مُتحمَّل صراحةً)، ولا عن أي خسارة غير مباشرة أو تبعية.</w:t>
      </w:r>
    </w:p>
    <w:p>
      <w:r>
        <w:rPr>
          <w:rFonts w:ascii="Times New Roman" w:hAnsi="Times New Roman" w:cs="Times New Roman" w:eastAsia="Times New Roman"/>
          <w:b w:val="0"/>
          <w:i w:val="0"/>
          <w:sz w:val="22"/>
          <w:rtl/>
        </w:rPr>
        <w:t>13.4. لا يحد البندان 13.2–13.3 من المسؤولية عن سوء السلوك المتعمد، أو الإخلال بالسرية، أو التعدي على الملكية الفكرية للطرف الآخر، أو الوفاة أو الإصابة الجسدية.</w:t>
      </w:r>
    </w:p>
    <w:p>
      <w:r>
        <w:rPr>
          <w:rFonts w:ascii="Times New Roman" w:hAnsi="Times New Roman" w:cs="Times New Roman" w:eastAsia="Times New Roman"/>
          <w:b w:val="0"/>
          <w:i w:val="0"/>
          <w:sz w:val="22"/>
          <w:rtl/>
        </w:rPr>
        <w:t>13.5. يتحمل المورّد مسؤولية منفصلة عن جودة ونتيجة خدمات النشر والدعم من الخط الأول الخاصة به.</w:t>
      </w:r>
    </w:p>
    <w:p>
      <w:r>
        <w:rPr>
          <w:rFonts w:ascii="Times New Roman" w:hAnsi="Times New Roman" w:cs="Times New Roman" w:eastAsia="Times New Roman"/>
          <w:b w:val="0"/>
          <w:i w:val="0"/>
          <w:sz w:val="22"/>
          <w:rtl/>
        </w:rPr>
        <w:t xml:space="preserve">13.6. </w:t>
      </w:r>
      <w:r>
        <w:rPr>
          <w:rFonts w:ascii="Times New Roman" w:hAnsi="Times New Roman" w:cs="Times New Roman" w:eastAsia="Times New Roman"/>
          <w:b/>
          <w:i w:val="0"/>
          <w:sz w:val="22"/>
          <w:rtl/>
        </w:rPr>
        <w:t>القوة القاهرة.</w:t>
      </w:r>
      <w:r>
        <w:rPr>
          <w:rFonts w:ascii="Times New Roman" w:hAnsi="Times New Roman" w:cs="Times New Roman" w:eastAsia="Times New Roman"/>
          <w:b w:val="0"/>
          <w:i w:val="0"/>
          <w:sz w:val="22"/>
          <w:rtl/>
        </w:rPr>
        <w:t xml:space="preserve"> لا يكون الطرف مسؤولًا عن عدم الأداء الناجم عن أحداث خارجة عن سيطرته المعقولة، مع إشعار الطرف الآخر خلال 10 أيام عمل. وإذا استمرت هذه الأحداث أكثر من 3 أشهر، جاز لأي من الطرفين إنهاء الاتفاقية، مع التسوية عمّا قُدِّم فعليًا.</w:t>
      </w:r>
    </w:p>
    <w:p>
      <w:pPr>
        <w:pStyle w:val="Heading2"/>
        <w:keepNext/>
      </w:pPr>
      <w:r>
        <w:rPr>
          <w:rFonts w:ascii="Times New Roman" w:hAnsi="Times New Roman" w:cs="Times New Roman" w:eastAsia="Times New Roman"/>
          <w:b/>
          <w:i w:val="0"/>
          <w:sz w:val="23"/>
          <w:rtl/>
        </w:rPr>
        <w:t>14. المدة والتجديد والإنهاء والآثار</w:t>
      </w:r>
    </w:p>
    <w:p>
      <w:r>
        <w:rPr>
          <w:rFonts w:ascii="Times New Roman" w:hAnsi="Times New Roman" w:cs="Times New Roman" w:eastAsia="Times New Roman"/>
          <w:b w:val="0"/>
          <w:i w:val="0"/>
          <w:sz w:val="22"/>
          <w:rtl/>
        </w:rPr>
        <w:t>14.1. تسري هذه الاتفاقية من تاريخ التوقيع حتى نهاية مدة الترخيص من الباطن، وفيما يخص الالتزامات القائمة حتى يتم أداؤها. وإذا نصّت استمارة الطلب على التجديد التلقائي، تتجدد مدة الترخيص من الباطن لمدد متساوية ما لم يوجّه أحد الطرفين إشعارًا بعدم التجديد قبل نهاية الفترة الحالية بما لا يقل عن 30 يومًا.</w:t>
      </w:r>
    </w:p>
    <w:p>
      <w:r>
        <w:rPr>
          <w:rFonts w:ascii="Times New Roman" w:hAnsi="Times New Roman" w:cs="Times New Roman" w:eastAsia="Times New Roman"/>
          <w:b w:val="0"/>
          <w:i w:val="0"/>
          <w:sz w:val="22"/>
          <w:rtl/>
        </w:rPr>
        <w:t xml:space="preserve">14.2. </w:t>
      </w:r>
      <w:r>
        <w:rPr>
          <w:rFonts w:ascii="Times New Roman" w:hAnsi="Times New Roman" w:cs="Times New Roman" w:eastAsia="Times New Roman"/>
          <w:b/>
          <w:i w:val="0"/>
          <w:sz w:val="22"/>
          <w:rtl/>
        </w:rPr>
        <w:t>آثار انتهاء الاشتراك.</w:t>
      </w:r>
      <w:r>
        <w:rPr>
          <w:rFonts w:ascii="Times New Roman" w:hAnsi="Times New Roman" w:cs="Times New Roman" w:eastAsia="Times New Roman"/>
          <w:b w:val="0"/>
          <w:i w:val="0"/>
          <w:sz w:val="22"/>
          <w:rtl/>
        </w:rPr>
        <w:t xml:space="preserve"> لا تتوقف ملكية محتوى العميل على الاشتراك. وعند انتهاء مدة الترخيص من الباطن، يتوقف الوصول إلى البرمجية وإلى الميزات العاملة على محتوى العميل؛ ولا يُحذف محتوى العميل عند تلك النقطة. وخلال 90 يومًا بعد الانتهاء، يجوز للعميل الحصول على تصدير لمحتوى العميل بصيغ قابلة للقراءة آليًا (في غياب مبالغ متأخرة). وبعد تلك الفترة يجوز حذف المحتوى.</w:t>
      </w:r>
    </w:p>
    <w:p>
      <w:r>
        <w:rPr>
          <w:rFonts w:ascii="Times New Roman" w:hAnsi="Times New Roman" w:cs="Times New Roman" w:eastAsia="Times New Roman"/>
          <w:b w:val="0"/>
          <w:i w:val="0"/>
          <w:sz w:val="22"/>
          <w:rtl/>
        </w:rPr>
        <w:t>14.3. في نموذج «التشغيل المحلي»، ينهي انتهاءُ مدة الترخيص من الباطن مفتاحَ الترخيص؛ وخلال 30 يومًا يتوقف العميل عن الاستخدام ويحذف نسخ البرمجية (باستثناء النسخ الاحتياطية المحتوية على محتوى العميل التي لا يمكن استعادة البرمجية منها).</w:t>
      </w:r>
    </w:p>
    <w:p>
      <w:r>
        <w:rPr>
          <w:rFonts w:ascii="Times New Roman" w:hAnsi="Times New Roman" w:cs="Times New Roman" w:eastAsia="Times New Roman"/>
          <w:b w:val="0"/>
          <w:i w:val="0"/>
          <w:sz w:val="22"/>
          <w:rtl/>
        </w:rPr>
        <w:t xml:space="preserve">14.4. </w:t>
      </w:r>
      <w:r>
        <w:rPr>
          <w:rFonts w:ascii="Times New Roman" w:hAnsi="Times New Roman" w:cs="Times New Roman" w:eastAsia="Times New Roman"/>
          <w:b/>
          <w:i w:val="0"/>
          <w:sz w:val="22"/>
          <w:rtl/>
        </w:rPr>
        <w:t>استمرارية الخدمة.</w:t>
      </w:r>
      <w:r>
        <w:rPr>
          <w:rFonts w:ascii="Times New Roman" w:hAnsi="Times New Roman" w:cs="Times New Roman" w:eastAsia="Times New Roman"/>
          <w:b w:val="0"/>
          <w:i w:val="0"/>
          <w:sz w:val="22"/>
          <w:rtl/>
        </w:rPr>
        <w:t xml:space="preserve"> إن إنهاء حقوق المورّد تجاه صاحب الحقوق لا ينهي بذاته حقوق العميل بموجب هذه الاتفاقية، شريطة أن تكون رسوم الفترة المدفوعة قد وصلت إلى صاحب الحقوق؛ ويجوز حينئذ لصاحب الحقوق أو لشريك معتمد آخر تولّي خدمة العميل.</w:t>
      </w:r>
    </w:p>
    <w:p>
      <w:r>
        <w:rPr>
          <w:rFonts w:ascii="Times New Roman" w:hAnsi="Times New Roman" w:cs="Times New Roman" w:eastAsia="Times New Roman"/>
          <w:b w:val="0"/>
          <w:i w:val="0"/>
          <w:sz w:val="22"/>
          <w:rtl/>
        </w:rPr>
        <w:t xml:space="preserve">14.5. </w:t>
      </w:r>
      <w:r>
        <w:rPr>
          <w:rFonts w:ascii="Times New Roman" w:hAnsi="Times New Roman" w:cs="Times New Roman" w:eastAsia="Times New Roman"/>
          <w:b/>
          <w:i w:val="0"/>
          <w:sz w:val="22"/>
          <w:rtl/>
        </w:rPr>
        <w:t>الإنهاء.</w:t>
      </w:r>
      <w:r>
        <w:rPr>
          <w:rFonts w:ascii="Times New Roman" w:hAnsi="Times New Roman" w:cs="Times New Roman" w:eastAsia="Times New Roman"/>
          <w:b w:val="0"/>
          <w:i w:val="0"/>
          <w:sz w:val="22"/>
          <w:rtl/>
        </w:rPr>
        <w:t xml:space="preserve"> يجوز للعميل الإنهاء بإشعار مدته 30 يومًا؛ ولا يُرد رسم الفترة المدفوعة، إلا وفق ما هو منصوص عليه صراحةً. ويجوز للمورّد الإنهاء عند تأخر الدفع لأكثر من 30 يومًا، أو عند إخلال جوهري من العميل بقيود الترخيص من الباطن لا يُصحَّح خلال 15 يوم عمل من الإشعار.</w:t>
      </w:r>
    </w:p>
    <w:p>
      <w:pPr>
        <w:pStyle w:val="Heading2"/>
        <w:keepNext/>
      </w:pPr>
      <w:r>
        <w:rPr>
          <w:rFonts w:ascii="Times New Roman" w:hAnsi="Times New Roman" w:cs="Times New Roman" w:eastAsia="Times New Roman"/>
          <w:b/>
          <w:i w:val="0"/>
          <w:sz w:val="23"/>
          <w:rtl/>
        </w:rPr>
        <w:t>15. القانون الحاكم والمنازعات</w:t>
      </w:r>
    </w:p>
    <w:p>
      <w:r>
        <w:rPr>
          <w:rFonts w:ascii="Times New Roman" w:hAnsi="Times New Roman" w:cs="Times New Roman" w:eastAsia="Times New Roman"/>
          <w:b w:val="0"/>
          <w:i w:val="0"/>
          <w:sz w:val="22"/>
          <w:rtl/>
        </w:rPr>
        <w:t xml:space="preserve">15.1. تخضع هذه الاتفاقية لـ </w:t>
      </w:r>
      <w:r>
        <w:rPr>
          <w:rFonts w:ascii="Times New Roman" w:hAnsi="Times New Roman" w:cs="Times New Roman" w:eastAsia="Times New Roman"/>
          <w:b w:val="0"/>
          <w:i w:val="0"/>
          <w:sz w:val="22"/>
          <w:highlight w:val="yellow"/>
          <w:rtl/>
        </w:rPr>
        <w:t>[[FILL: القانون الحاكم — مثل قانون بلد العميل، أو قانون محايد يتفق عليه الطرفان]]</w:t>
      </w:r>
      <w:r>
        <w:rPr>
          <w:rFonts w:ascii="Times New Roman" w:hAnsi="Times New Roman" w:cs="Times New Roman" w:eastAsia="Times New Roman"/>
          <w:b w:val="0"/>
          <w:i w:val="0"/>
          <w:sz w:val="22"/>
          <w:rtl/>
        </w:rPr>
        <w:t>.</w:t>
      </w:r>
    </w:p>
    <w:p>
      <w:r>
        <w:rPr>
          <w:rFonts w:ascii="Times New Roman" w:hAnsi="Times New Roman" w:cs="Times New Roman" w:eastAsia="Times New Roman"/>
          <w:b w:val="0"/>
          <w:i w:val="0"/>
          <w:sz w:val="22"/>
          <w:rtl/>
        </w:rPr>
        <w:t xml:space="preserve">15.2. يسعى الطرفان أولًا إلى حل أي نزاع بالتفاوض بحسن نية. وإذا تعذر ذلك، تخضع المنازعات لـ </w:t>
      </w:r>
      <w:r>
        <w:rPr>
          <w:rFonts w:ascii="Times New Roman" w:hAnsi="Times New Roman" w:cs="Times New Roman" w:eastAsia="Times New Roman"/>
          <w:b w:val="0"/>
          <w:i w:val="0"/>
          <w:sz w:val="22"/>
          <w:highlight w:val="yellow"/>
          <w:rtl/>
        </w:rPr>
        <w:t>[[FILL: محاكم ____ / التحكيم وفق قواعد ____، مقر التحكيم ____، لغة التحكيم الإنجليزية]]</w:t>
      </w:r>
      <w:r>
        <w:rPr>
          <w:rFonts w:ascii="Times New Roman" w:hAnsi="Times New Roman" w:cs="Times New Roman" w:eastAsia="Times New Roman"/>
          <w:b w:val="0"/>
          <w:i w:val="0"/>
          <w:sz w:val="22"/>
          <w:rtl/>
        </w:rPr>
        <w:t>.</w:t>
      </w:r>
    </w:p>
    <w:p>
      <w:pPr>
        <w:pStyle w:val="Heading2"/>
        <w:keepNext/>
      </w:pPr>
      <w:r>
        <w:rPr>
          <w:rFonts w:ascii="Times New Roman" w:hAnsi="Times New Roman" w:cs="Times New Roman" w:eastAsia="Times New Roman"/>
          <w:b/>
          <w:i w:val="0"/>
          <w:sz w:val="23"/>
          <w:rtl/>
        </w:rPr>
        <w:t>16. الإشعارات</w:t>
      </w:r>
    </w:p>
    <w:p>
      <w:r>
        <w:rPr>
          <w:rFonts w:ascii="Times New Roman" w:hAnsi="Times New Roman" w:cs="Times New Roman" w:eastAsia="Times New Roman"/>
          <w:b w:val="0"/>
          <w:i w:val="0"/>
          <w:sz w:val="22"/>
          <w:rtl/>
        </w:rPr>
        <w:t>16.1. تُوجَّه الإشعارات الرسمية إلى البريد الإلكتروني والعناوين البريدية الواردة في بيانات الطرفين وعبر أي مزوّد متفق عليه لتبادل المستندات إلكترونيًا. ويُعدّ الإشعار عبر البريد الإلكتروني مستلمًا في يوم العمل التالي.</w:t>
      </w:r>
    </w:p>
    <w:p>
      <w:r>
        <w:rPr>
          <w:rFonts w:ascii="Times New Roman" w:hAnsi="Times New Roman" w:cs="Times New Roman" w:eastAsia="Times New Roman"/>
          <w:b w:val="0"/>
          <w:i w:val="0"/>
          <w:sz w:val="22"/>
          <w:rtl/>
        </w:rPr>
        <w:t>16.2. يخطر كل طرف الآخر بأي تغييرات في بياناته خلال 5 أيام عمل؛ وإلى أن يتم ذلك، تُعدّ الإشعارات الموجَّهة إلى البيانات السابقة صحيحة.</w:t>
      </w:r>
    </w:p>
    <w:p>
      <w:pPr>
        <w:pStyle w:val="Heading2"/>
        <w:keepNext/>
      </w:pPr>
      <w:r>
        <w:rPr>
          <w:rFonts w:ascii="Times New Roman" w:hAnsi="Times New Roman" w:cs="Times New Roman" w:eastAsia="Times New Roman"/>
          <w:b/>
          <w:i w:val="0"/>
          <w:sz w:val="23"/>
          <w:rtl/>
        </w:rPr>
        <w:t>17. أحكام عامة</w:t>
      </w:r>
    </w:p>
    <w:p>
      <w:r>
        <w:rPr>
          <w:rFonts w:ascii="Times New Roman" w:hAnsi="Times New Roman" w:cs="Times New Roman" w:eastAsia="Times New Roman"/>
          <w:b w:val="0"/>
          <w:i w:val="0"/>
          <w:sz w:val="22"/>
          <w:rtl/>
        </w:rPr>
        <w:t>17.1. تشكّل هذه الاتفاقية وملاحقها الاتفاق الكامل بين الطرفين بشأن موضوعها. ولا يؤثر بطلان أحد الأحكام على باقيها.</w:t>
      </w:r>
    </w:p>
    <w:p>
      <w:r>
        <w:rPr>
          <w:rFonts w:ascii="Times New Roman" w:hAnsi="Times New Roman" w:cs="Times New Roman" w:eastAsia="Times New Roman"/>
          <w:b w:val="0"/>
          <w:i w:val="0"/>
          <w:sz w:val="22"/>
          <w:rtl/>
        </w:rPr>
        <w:t>17.2. الملاحق التي تشكّل جزءًا من هذه الاتفاقية:</w:t>
      </w:r>
    </w:p>
    <w:p>
      <w:pPr>
        <w:spacing w:after="40"/>
        <w:ind w:right="709" w:hanging="283"/>
      </w:pPr>
      <w:r>
        <w:rPr>
          <w:rFonts w:ascii="Times New Roman" w:hAnsi="Times New Roman" w:cs="Times New Roman" w:eastAsia="Times New Roman"/>
          <w:b w:val="0"/>
          <w:i w:val="0"/>
          <w:sz w:val="22"/>
          <w:rtl/>
        </w:rPr>
        <w:t>— الملحق 1 — استمارة الطلب؛</w:t>
      </w:r>
    </w:p>
    <w:p>
      <w:pPr>
        <w:spacing w:after="40"/>
        <w:ind w:right="709" w:hanging="283"/>
      </w:pPr>
      <w:r>
        <w:rPr>
          <w:rFonts w:ascii="Times New Roman" w:hAnsi="Times New Roman" w:cs="Times New Roman" w:eastAsia="Times New Roman"/>
          <w:b w:val="0"/>
          <w:i w:val="0"/>
          <w:sz w:val="22"/>
          <w:rtl/>
        </w:rPr>
        <w:t>— الملحق 2 — جدول الدعم من الخط الأول ومستويات الخدمة؛</w:t>
      </w:r>
    </w:p>
    <w:p>
      <w:pPr>
        <w:spacing w:after="40"/>
        <w:ind w:right="709" w:hanging="283"/>
      </w:pPr>
      <w:r>
        <w:rPr>
          <w:rFonts w:ascii="Times New Roman" w:hAnsi="Times New Roman" w:cs="Times New Roman" w:eastAsia="Times New Roman"/>
          <w:b w:val="0"/>
          <w:i w:val="0"/>
          <w:sz w:val="22"/>
          <w:rtl/>
        </w:rPr>
        <w:t>— الملحق 3 — نموذج محضر القبول؛</w:t>
      </w:r>
    </w:p>
    <w:p>
      <w:pPr>
        <w:spacing w:after="40"/>
        <w:ind w:right="709" w:hanging="283"/>
      </w:pPr>
      <w:r>
        <w:rPr>
          <w:rFonts w:ascii="Times New Roman" w:hAnsi="Times New Roman" w:cs="Times New Roman" w:eastAsia="Times New Roman"/>
          <w:b w:val="0"/>
          <w:i w:val="0"/>
          <w:sz w:val="22"/>
          <w:rtl/>
        </w:rPr>
        <w:t>— الملحق 4 — [[Managed Cloud: شروط معالجة البيانات / إحالة إلى ملحق شروط العميل]].</w:t>
      </w:r>
    </w:p>
    <w:p>
      <w:r>
        <w:rPr>
          <w:rFonts w:ascii="Times New Roman" w:hAnsi="Times New Roman" w:cs="Times New Roman" w:eastAsia="Times New Roman"/>
          <w:b w:val="0"/>
          <w:i w:val="0"/>
          <w:sz w:val="22"/>
          <w:rtl/>
        </w:rPr>
        <w:t xml:space="preserve">17.3. </w:t>
      </w:r>
      <w:r>
        <w:rPr>
          <w:rFonts w:ascii="Times New Roman" w:hAnsi="Times New Roman" w:cs="Times New Roman" w:eastAsia="Times New Roman"/>
          <w:b/>
          <w:i w:val="0"/>
          <w:sz w:val="22"/>
          <w:rtl/>
        </w:rPr>
        <w:t>اللغة.</w:t>
      </w:r>
      <w:r>
        <w:rPr>
          <w:rFonts w:ascii="Times New Roman" w:hAnsi="Times New Roman" w:cs="Times New Roman" w:eastAsia="Times New Roman"/>
          <w:b w:val="0"/>
          <w:i w:val="0"/>
          <w:sz w:val="22"/>
          <w:rtl/>
        </w:rPr>
        <w:t xml:space="preserve"> حُررت هذه الاتفاقية باللغة الإنجليزية. وأي ترجمة تُقدَّم لأغراض التيسير فقط؛ وعند أي اختلاف يسود النص الإنجليزي.</w:t>
      </w:r>
    </w:p>
    <w:p>
      <w:r>
        <w:rPr>
          <w:rFonts w:ascii="Times New Roman" w:hAnsi="Times New Roman" w:cs="Times New Roman" w:eastAsia="Times New Roman"/>
          <w:b w:val="0"/>
          <w:i w:val="0"/>
          <w:sz w:val="22"/>
          <w:rtl/>
        </w:rPr>
        <w:t>17.4. حُررت من نسختين، واحدة لكل طرف (أو موقَّعة كمستند إلكتروني).</w:t>
      </w:r>
    </w:p>
    <w:p>
      <w:pPr>
        <w:pStyle w:val="Heading2"/>
        <w:keepNext/>
      </w:pPr>
      <w:r>
        <w:rPr>
          <w:rFonts w:ascii="Times New Roman" w:hAnsi="Times New Roman" w:cs="Times New Roman" w:eastAsia="Times New Roman"/>
          <w:b/>
          <w:i w:val="0"/>
          <w:sz w:val="23"/>
          <w:rtl/>
        </w:rPr>
        <w:t>18. البيانات والتوقيعات</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المورّد</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العميل</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highlight w:val="yellow"/>
                <w:rtl/>
              </w:rPr>
              <w:t>[[FILL: الاسم]]</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highlight w:val="yellow"/>
                <w:rtl/>
              </w:rPr>
              <w:t>[[FILL: الاسم]]</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رقم التسجيل</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رقم التسجيل</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العنوان</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العنوان</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البيانات المصرفية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البيانات المصرفية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البريد الإلكتروني</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البريد الإلكتروني</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_________________ / __________ /</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_________________ / __________ /</w:t>
            </w:r>
          </w:p>
        </w:tc>
      </w:tr>
    </w:tbl>
    <w:p>
      <w:pPr>
        <w:spacing w:after="80"/>
      </w:pPr>
    </w:p>
    <w:p>
      <w:pPr>
        <w:pStyle w:val="Heading1"/>
        <w:keepNext/>
        <w:jc w:val="center"/>
      </w:pPr>
      <w:r>
        <w:rPr>
          <w:rFonts w:ascii="Times New Roman" w:hAnsi="Times New Roman" w:cs="Times New Roman" w:eastAsia="Times New Roman"/>
          <w:b/>
          <w:i w:val="0"/>
          <w:sz w:val="26"/>
          <w:rtl/>
        </w:rPr>
        <w:t>الملحق 1. استمارة الطلب رقم ____ بتاريخ __ ________ 20__</w:t>
      </w:r>
    </w:p>
    <w:tbl>
      <w:tblPr>
        <w:tblStyle w:val="TableGrid"/>
        <w:tblW w:type="auto" w:w="0"/>
        <w:jc w:val="center"/>
        <w:tblLayout w:type="autofit"/>
        <w:tblLook w:firstColumn="1" w:firstRow="1" w:lastColumn="0" w:lastRow="0" w:noHBand="0" w:noVBand="1" w:val="04A0"/>
        <w:bidiVisual/>
      </w:tblPr>
      <w:tblGrid>
        <w:gridCol w:w="3118"/>
        <w:gridCol w:w="3118"/>
        <w:gridCol w:w="3118"/>
      </w:tblGrid>
      <w:tr>
        <w:trPr>
          <w:tblHeader w:val="true"/>
        </w:trPr>
        <w:tc>
          <w:tcPr>
            <w:tcW w:type="dxa" w:w="3118"/>
            <w:shd w:val="clear" w:fill="EDEDED"/>
          </w:tcPr>
          <w:p>
            <w:pPr>
              <w:bidi/>
              <w:spacing w:after="20" w:before="20" w:line="240" w:lineRule="auto"/>
              <w:ind w:firstLine="0"/>
              <w:jc w:val="center"/>
            </w:pPr>
            <w:r/>
            <w:r>
              <w:rPr>
                <w:rFonts w:ascii="Times New Roman" w:hAnsi="Times New Roman" w:cs="Times New Roman" w:eastAsia="Times New Roman"/>
                <w:b/>
                <w:i w:val="0"/>
                <w:sz w:val="18"/>
                <w:rtl/>
              </w:rPr>
              <w:t>#</w:t>
            </w:r>
          </w:p>
        </w:tc>
        <w:tc>
          <w:tcPr>
            <w:tcW w:type="dxa" w:w="3118"/>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البند</w:t>
            </w:r>
          </w:p>
        </w:tc>
        <w:tc>
          <w:tcPr>
            <w:tcW w:type="dxa" w:w="3118"/>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القيمة</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الفئة</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Lite / Starter / Professional / Enterprise</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2</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نموذج النشر</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السحابة المُدارة / التشغيل المحلي</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3</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المواقع (الاسم، العنوان)</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4</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عدد الآلات المشمولة</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5</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عدد الأجهزة</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6</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نطاق خدمات النشر</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7</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الأجهزة المورَّدة (إن وُجدت)</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8</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مدة الترخيص من الباطن (البداية — النهاية)</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9</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فترة الفوترة</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شهرية / سنوية</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10</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التجديد التلقائي</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نعم / لا</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11</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رسم الترخيص من الباطن (لكل موقع / لكل آلة)</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12</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سعر خدمات النشر</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13</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سعر الدعم (إن كان منفصلًا)</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14</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سعر الأجهزة</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15</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العملة</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16</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شروط الدفع</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17</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الأشخاص المسؤولون</w:t>
            </w:r>
          </w:p>
        </w:tc>
        <w:tc>
          <w:tcPr>
            <w:tcW w:type="dxa" w:w="3118"/>
          </w:tcPr>
          <w:p>
            <w:pPr>
              <w:bidi/>
              <w:spacing w:after="20" w:before="20" w:line="240" w:lineRule="auto"/>
              <w:ind w:firstLine="0"/>
              <w:jc w:val="center"/>
            </w:pPr>
            <w:r/>
          </w:p>
        </w:tc>
      </w:tr>
    </w:tbl>
    <w:p>
      <w:pPr>
        <w:spacing w:after="80"/>
      </w:pPr>
    </w:p>
    <w:p>
      <w:r>
        <w:rPr>
          <w:rFonts w:ascii="Times New Roman" w:hAnsi="Times New Roman" w:cs="Times New Roman" w:eastAsia="Times New Roman"/>
          <w:b/>
          <w:i w:val="0"/>
          <w:sz w:val="22"/>
          <w:rtl/>
        </w:rPr>
        <w:t>المورّد:</w:t>
      </w:r>
      <w:r>
        <w:rPr>
          <w:rFonts w:ascii="Times New Roman" w:hAnsi="Times New Roman" w:cs="Times New Roman" w:eastAsia="Times New Roman"/>
          <w:b w:val="0"/>
          <w:i w:val="0"/>
          <w:sz w:val="22"/>
          <w:rtl/>
        </w:rPr>
        <w:t xml:space="preserve"> ____________ / ________ /　　</w:t>
      </w:r>
      <w:r>
        <w:rPr>
          <w:rFonts w:ascii="Times New Roman" w:hAnsi="Times New Roman" w:cs="Times New Roman" w:eastAsia="Times New Roman"/>
          <w:b/>
          <w:i w:val="0"/>
          <w:sz w:val="22"/>
          <w:rtl/>
        </w:rPr>
        <w:t>العميل:</w:t>
      </w:r>
      <w:r>
        <w:rPr>
          <w:rFonts w:ascii="Times New Roman" w:hAnsi="Times New Roman" w:cs="Times New Roman" w:eastAsia="Times New Roman"/>
          <w:b w:val="0"/>
          <w:i w:val="0"/>
          <w:sz w:val="22"/>
          <w:rtl/>
        </w:rPr>
        <w:t xml:space="preserve"> ____________ / ________ /</w:t>
      </w:r>
    </w:p>
    <w:p>
      <w:pPr>
        <w:pStyle w:val="Heading1"/>
        <w:keepNext/>
        <w:jc w:val="center"/>
      </w:pPr>
      <w:r>
        <w:rPr>
          <w:rFonts w:ascii="Times New Roman" w:hAnsi="Times New Roman" w:cs="Times New Roman" w:eastAsia="Times New Roman"/>
          <w:b/>
          <w:i w:val="0"/>
          <w:sz w:val="26"/>
          <w:rtl/>
        </w:rPr>
        <w:t>الملحق 2. جدول الدعم من الخط الأول</w:t>
      </w:r>
    </w:p>
    <w:p>
      <w:r>
        <w:rPr>
          <w:rFonts w:ascii="Times New Roman" w:hAnsi="Times New Roman" w:cs="Times New Roman" w:eastAsia="Times New Roman"/>
          <w:b/>
          <w:i w:val="0"/>
          <w:sz w:val="22"/>
          <w:rtl/>
        </w:rPr>
        <w:t>القنوات:</w:t>
      </w:r>
      <w:r>
        <w:rPr>
          <w:rFonts w:ascii="Times New Roman" w:hAnsi="Times New Roman" w:cs="Times New Roman" w:eastAsia="Times New Roman"/>
          <w:b w:val="0"/>
          <w:i w:val="0"/>
          <w:sz w:val="22"/>
          <w:rtl/>
        </w:rPr>
        <w:t xml:space="preserve"> </w:t>
      </w:r>
      <w:r>
        <w:rPr>
          <w:rFonts w:ascii="Times New Roman" w:hAnsi="Times New Roman" w:cs="Times New Roman" w:eastAsia="Times New Roman"/>
          <w:b w:val="0"/>
          <w:i w:val="0"/>
          <w:sz w:val="22"/>
          <w:highlight w:val="yellow"/>
          <w:rtl/>
        </w:rPr>
        <w:t>[[FILL: البريد الإلكتروني للدعم لدى المورّد، الهاتف، البوابة]]</w:t>
      </w:r>
      <w:r>
        <w:rPr>
          <w:rFonts w:ascii="Times New Roman" w:hAnsi="Times New Roman" w:cs="Times New Roman" w:eastAsia="Times New Roman"/>
          <w:b w:val="0"/>
          <w:i w:val="0"/>
          <w:sz w:val="22"/>
          <w:rtl/>
        </w:rPr>
        <w:t>؛ التصعيد إلى الخط الثاني — support@arsy.ai.</w:t>
      </w:r>
    </w:p>
    <w:p>
      <w:r>
        <w:rPr>
          <w:rFonts w:ascii="Times New Roman" w:hAnsi="Times New Roman" w:cs="Times New Roman" w:eastAsia="Times New Roman"/>
          <w:b/>
          <w:i w:val="0"/>
          <w:sz w:val="22"/>
          <w:rtl/>
        </w:rPr>
        <w:t>ساعات العمل:</w:t>
      </w:r>
      <w:r>
        <w:rPr>
          <w:rFonts w:ascii="Times New Roman" w:hAnsi="Times New Roman" w:cs="Times New Roman" w:eastAsia="Times New Roman"/>
          <w:b w:val="0"/>
          <w:i w:val="0"/>
          <w:sz w:val="22"/>
          <w:rtl/>
        </w:rPr>
        <w:t xml:space="preserve"> Lite/Starter — البريد الإلكتروني، أيام العمل؛ Professional — 8×5؛ Enterprise — 24×7.</w:t>
      </w:r>
    </w:p>
    <w:p>
      <w:r>
        <w:rPr>
          <w:rFonts w:ascii="Times New Roman" w:hAnsi="Times New Roman" w:cs="Times New Roman" w:eastAsia="Times New Roman"/>
          <w:b/>
          <w:i w:val="0"/>
          <w:sz w:val="22"/>
          <w:rtl/>
        </w:rPr>
        <w:t>أوقات الاستجابة (نموذجية، يحددها المورّد):</w:t>
      </w:r>
    </w:p>
    <w:tbl>
      <w:tblPr>
        <w:tblStyle w:val="TableGrid"/>
        <w:tblW w:type="auto" w:w="0"/>
        <w:jc w:val="center"/>
        <w:tblLayout w:type="autofit"/>
        <w:tblLook w:firstColumn="1" w:firstRow="1" w:lastColumn="0" w:lastRow="0" w:noHBand="0" w:noVBand="1" w:val="04A0"/>
        <w:bidiVisual/>
      </w:tblPr>
      <w:tblGrid>
        <w:gridCol w:w="2339"/>
        <w:gridCol w:w="2339"/>
        <w:gridCol w:w="2339"/>
        <w:gridCol w:w="2339"/>
      </w:tblGrid>
      <w:tr>
        <w:trPr>
          <w:tblHeader w:val="true"/>
        </w:trPr>
        <w:tc>
          <w:tcPr>
            <w:tcW w:type="dxa" w:w="2339"/>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الأولوية</w:t>
            </w:r>
          </w:p>
        </w:tc>
        <w:tc>
          <w:tcPr>
            <w:tcW w:type="dxa" w:w="2339"/>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الوصف</w:t>
            </w:r>
          </w:p>
        </w:tc>
        <w:tc>
          <w:tcPr>
            <w:tcW w:type="dxa" w:w="2339"/>
            <w:shd w:val="clear" w:fill="EDEDED"/>
          </w:tcPr>
          <w:p>
            <w:pPr>
              <w:bidi/>
              <w:spacing w:after="20" w:before="20" w:line="240" w:lineRule="auto"/>
              <w:ind w:firstLine="0"/>
              <w:jc w:val="center"/>
            </w:pPr>
            <w:r/>
            <w:r>
              <w:rPr>
                <w:rFonts w:ascii="Times New Roman" w:hAnsi="Times New Roman" w:cs="Times New Roman" w:eastAsia="Times New Roman"/>
                <w:b/>
                <w:i w:val="0"/>
                <w:sz w:val="18"/>
                <w:rtl/>
              </w:rPr>
              <w:t>Professional</w:t>
            </w:r>
          </w:p>
        </w:tc>
        <w:tc>
          <w:tcPr>
            <w:tcW w:type="dxa" w:w="2339"/>
            <w:shd w:val="clear" w:fill="EDEDED"/>
          </w:tcPr>
          <w:p>
            <w:pPr>
              <w:bidi/>
              <w:spacing w:after="20" w:before="20" w:line="240" w:lineRule="auto"/>
              <w:ind w:firstLine="0"/>
              <w:jc w:val="center"/>
            </w:pPr>
            <w:r/>
            <w:r>
              <w:rPr>
                <w:rFonts w:ascii="Times New Roman" w:hAnsi="Times New Roman" w:cs="Times New Roman" w:eastAsia="Times New Roman"/>
                <w:b/>
                <w:i w:val="0"/>
                <w:sz w:val="18"/>
                <w:rtl/>
              </w:rPr>
              <w:t>Enterprise</w:t>
            </w:r>
          </w:p>
        </w:tc>
      </w:tr>
      <w:tr>
        <w:tc>
          <w:tcPr>
            <w:tcW w:type="dxa" w:w="2339"/>
          </w:tcPr>
          <w:p>
            <w:pPr>
              <w:bidi/>
              <w:spacing w:after="20" w:before="20" w:line="240" w:lineRule="auto"/>
              <w:ind w:firstLine="0"/>
              <w:jc w:val="right"/>
            </w:pPr>
            <w:r/>
            <w:r>
              <w:rPr>
                <w:rFonts w:ascii="Times New Roman" w:hAnsi="Times New Roman" w:cs="Times New Roman" w:eastAsia="Times New Roman"/>
                <w:b w:val="0"/>
                <w:i w:val="0"/>
                <w:sz w:val="18"/>
                <w:rtl/>
              </w:rPr>
              <w:t>P1 — حرجة</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المثيل غير متاح كليًا / تعذّر السيناريوهات الأساسية</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4 ساعات عمل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ساعة واحدة</w:t>
            </w:r>
          </w:p>
        </w:tc>
      </w:tr>
      <w:tr>
        <w:tc>
          <w:tcPr>
            <w:tcW w:type="dxa" w:w="2339"/>
          </w:tcPr>
          <w:p>
            <w:pPr>
              <w:bidi/>
              <w:spacing w:after="20" w:before="20" w:line="240" w:lineRule="auto"/>
              <w:ind w:firstLine="0"/>
              <w:jc w:val="right"/>
            </w:pPr>
            <w:r/>
            <w:r>
              <w:rPr>
                <w:rFonts w:ascii="Times New Roman" w:hAnsi="Times New Roman" w:cs="Times New Roman" w:eastAsia="Times New Roman"/>
                <w:b w:val="0"/>
                <w:i w:val="0"/>
                <w:sz w:val="18"/>
                <w:rtl/>
              </w:rPr>
              <w:t>P2 — عالية</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فقدان جوهري للوظائف، دون حل بديل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8 ساعات عمل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4 ساعات</w:t>
            </w:r>
          </w:p>
        </w:tc>
      </w:tr>
      <w:tr>
        <w:tc>
          <w:tcPr>
            <w:tcW w:type="dxa" w:w="2339"/>
          </w:tcPr>
          <w:p>
            <w:pPr>
              <w:bidi/>
              <w:spacing w:after="20" w:before="20" w:line="240" w:lineRule="auto"/>
              <w:ind w:firstLine="0"/>
              <w:jc w:val="right"/>
            </w:pPr>
            <w:r/>
            <w:r>
              <w:rPr>
                <w:rFonts w:ascii="Times New Roman" w:hAnsi="Times New Roman" w:cs="Times New Roman" w:eastAsia="Times New Roman"/>
                <w:b w:val="0"/>
                <w:i w:val="0"/>
                <w:sz w:val="18"/>
                <w:rtl/>
              </w:rPr>
              <w:t>P3 — متوسطة</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إعاقة جزئية، مع توافر حل بديل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يومان من أيام العمل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يوم عمل واحد</w:t>
            </w:r>
          </w:p>
        </w:tc>
      </w:tr>
      <w:tr>
        <w:tc>
          <w:tcPr>
            <w:tcW w:type="dxa" w:w="2339"/>
          </w:tcPr>
          <w:p>
            <w:pPr>
              <w:bidi/>
              <w:spacing w:after="20" w:before="20" w:line="240" w:lineRule="auto"/>
              <w:ind w:firstLine="0"/>
              <w:jc w:val="right"/>
            </w:pPr>
            <w:r/>
            <w:r>
              <w:rPr>
                <w:rFonts w:ascii="Times New Roman" w:hAnsi="Times New Roman" w:cs="Times New Roman" w:eastAsia="Times New Roman"/>
                <w:b w:val="0"/>
                <w:i w:val="0"/>
                <w:sz w:val="18"/>
                <w:rtl/>
              </w:rPr>
              <w:t>P4 — منخفضة</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أسئلة، وثائق</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5 أيام عمل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3 أيام عمل</w:t>
            </w:r>
          </w:p>
        </w:tc>
      </w:tr>
    </w:tbl>
    <w:p>
      <w:pPr>
        <w:spacing w:after="80"/>
      </w:pPr>
    </w:p>
    <w:p>
      <w:r>
        <w:rPr>
          <w:rFonts w:ascii="Times New Roman" w:hAnsi="Times New Roman" w:cs="Times New Roman" w:eastAsia="Times New Roman"/>
          <w:b w:val="0"/>
          <w:i w:val="0"/>
          <w:sz w:val="22"/>
          <w:rtl/>
        </w:rPr>
        <w:t>بالنسبة لـ Lite/Starter — 3 أيام عمل لأي أولوية؛ دون التزام بمدة الحل.</w:t>
      </w:r>
    </w:p>
    <w:p>
      <w:pPr>
        <w:pStyle w:val="Heading1"/>
        <w:keepNext/>
        <w:jc w:val="center"/>
      </w:pPr>
      <w:r>
        <w:rPr>
          <w:rFonts w:ascii="Times New Roman" w:hAnsi="Times New Roman" w:cs="Times New Roman" w:eastAsia="Times New Roman"/>
          <w:b/>
          <w:i w:val="0"/>
          <w:sz w:val="26"/>
          <w:rtl/>
        </w:rPr>
        <w:t>الملحق 3. نموذج محضر القبول</w:t>
      </w:r>
    </w:p>
    <w:p>
      <w:r>
        <w:rPr>
          <w:rFonts w:ascii="Times New Roman" w:hAnsi="Times New Roman" w:cs="Times New Roman" w:eastAsia="Times New Roman"/>
          <w:b/>
          <w:i w:val="0"/>
          <w:sz w:val="22"/>
          <w:rtl/>
        </w:rPr>
        <w:t>المحضر رقم ____ بتاريخ __ ________ 20__</w:t>
      </w:r>
      <w:r>
        <w:rPr>
          <w:rFonts w:ascii="Times New Roman" w:hAnsi="Times New Roman" w:cs="Times New Roman" w:eastAsia="Times New Roman"/>
          <w:b w:val="0"/>
          <w:i w:val="0"/>
          <w:sz w:val="22"/>
          <w:rtl/>
        </w:rPr>
        <w:t xml:space="preserve"> لقبول خدمات النشر / منح الحق في استخدام ARSY AI بموجب الاتفاقية رقم ____</w:t>
      </w:r>
    </w:p>
    <w:p>
      <w:r>
        <w:rPr>
          <w:rFonts w:ascii="Times New Roman" w:hAnsi="Times New Roman" w:cs="Times New Roman" w:eastAsia="Times New Roman"/>
          <w:b w:val="0"/>
          <w:i w:val="0"/>
          <w:sz w:val="22"/>
          <w:rtl/>
        </w:rPr>
        <w:t>قدّم المورّد، وقبل العميل: [[list: منح الترخيص من الباطن للفئة ____ / مرحلة خدمات النشر ____ / توريد الأجهزة ____]].</w:t>
      </w:r>
    </w:p>
    <w:p>
      <w:r>
        <w:rPr>
          <w:rFonts w:ascii="Times New Roman" w:hAnsi="Times New Roman" w:cs="Times New Roman" w:eastAsia="Times New Roman"/>
          <w:b w:val="0"/>
          <w:i w:val="0"/>
          <w:sz w:val="22"/>
          <w:rtl/>
        </w:rPr>
        <w:t>أُنجزت الأعمال (الخدمات) بالكامل وفي الموعد المحدد؛ وليس لدى العميل أي مطالبات بشأن النطاق والجودة / لديه ما يلي: [[state: يُذكر]].</w:t>
      </w:r>
    </w:p>
    <w:p>
      <w:r>
        <w:rPr>
          <w:rFonts w:ascii="Times New Roman" w:hAnsi="Times New Roman" w:cs="Times New Roman" w:eastAsia="Times New Roman"/>
          <w:b/>
          <w:i w:val="0"/>
          <w:sz w:val="22"/>
          <w:rtl/>
        </w:rPr>
        <w:t>المورّد:</w:t>
      </w:r>
      <w:r>
        <w:rPr>
          <w:rFonts w:ascii="Times New Roman" w:hAnsi="Times New Roman" w:cs="Times New Roman" w:eastAsia="Times New Roman"/>
          <w:b w:val="0"/>
          <w:i w:val="0"/>
          <w:sz w:val="22"/>
          <w:rtl/>
        </w:rPr>
        <w:t xml:space="preserve"> ____________ / ________ /　　</w:t>
      </w:r>
      <w:r>
        <w:rPr>
          <w:rFonts w:ascii="Times New Roman" w:hAnsi="Times New Roman" w:cs="Times New Roman" w:eastAsia="Times New Roman"/>
          <w:b/>
          <w:i w:val="0"/>
          <w:sz w:val="22"/>
          <w:rtl/>
        </w:rPr>
        <w:t>العميل:</w:t>
      </w:r>
      <w:r>
        <w:rPr>
          <w:rFonts w:ascii="Times New Roman" w:hAnsi="Times New Roman" w:cs="Times New Roman" w:eastAsia="Times New Roman"/>
          <w:b w:val="0"/>
          <w:i w:val="0"/>
          <w:sz w:val="22"/>
          <w:rtl/>
        </w:rPr>
        <w:t xml:space="preserve"> ____________ / ________ /</w:t>
      </w:r>
    </w:p>
    <w:p>
      <w:pPr>
        <w:pStyle w:val="Heading1"/>
        <w:keepNext/>
        <w:jc w:val="center"/>
      </w:pPr>
      <w:r>
        <w:rPr>
          <w:rFonts w:ascii="Times New Roman" w:hAnsi="Times New Roman" w:cs="Times New Roman" w:eastAsia="Times New Roman"/>
          <w:b/>
          <w:i w:val="0"/>
          <w:sz w:val="26"/>
          <w:rtl/>
        </w:rPr>
        <w:t>بيانات صاحب الحقوق</w:t>
      </w:r>
    </w:p>
    <w:p>
      <w:r>
        <w:rPr>
          <w:rFonts w:ascii="Times New Roman" w:hAnsi="Times New Roman" w:cs="Times New Roman" w:eastAsia="Times New Roman"/>
          <w:b w:val="0"/>
          <w:i w:val="0"/>
          <w:sz w:val="22"/>
          <w:rtl/>
        </w:rPr>
        <w:t>web-ar.studio Corp — شركة مؤسَّسة في ولاية ديلاوير (رقم الملف 7294738)، مقرها المسجَّل 1007 N Orange St, 4th Floor, Suite 1382, Wilmington, New Castle County, DE 19801؛ ومقر عملها الرئيسي 447 Broadway, 2nd Floor, 1156, New York, NY 10013, United States. للتواصل: support@arsy.ai · https://arsy.ai</w:t>
      </w:r>
    </w:p>
    <w:sectPr w:rsidR="00FC693F" w:rsidRPr="0006063C" w:rsidSect="00034616">
      <w:bidi/>
      <w:footerReference w:type="default" r:id="rId9"/>
      <w:pgSz w:w="11906" w:h="16838"/>
      <w:pgMar w:top="1134" w:right="1701" w:bottom="1134"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Times New Roman"/>
        <w:color w:val="606060"/>
        <w:sz w:val="16"/>
        <w:rtl/>
      </w:rPr>
      <w:t xml:space="preserve">عقد المُكامِل↔العميل ARSY AI · عالمي · نموذج · صفحة </w:t>
    </w:r>
    <w:r>
      <w:rPr>
        <w:rFonts w:ascii="Times New Roman" w:hAnsi="Times New Roman" w:cs="Times New Roman" w:eastAsia="Times New Roman"/>
        <w:color w:val="606060"/>
        <w:sz w:val="16"/>
        <w:rtl/>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bidi/>
      <w:widowControl/>
      <w:spacing w:after="120" w:line="276" w:lineRule="auto"/>
      <w:ind w:firstLine="709"/>
      <w:jc w:val="both"/>
    </w:pPr>
    <w:rPr>
      <w:rFonts w:ascii="Times New Roman" w:hAnsi="Times New Roman" w:cs="Times New Roman" w:eastAsia="Times New Roman"/>
      <w:color w:val="000000"/>
      <w:sz w:val="22"/>
      <w:rtl/>
      <w:lang w:val="ar-SA"/>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bidi/>
      <w:keepNext/>
      <w:keepLines/>
      <w:spacing w:before="360" w:after="200" w:line="240" w:lineRule="auto"/>
      <w:ind w:firstLine="0"/>
      <w:jc w:val="right"/>
      <w:outlineLvl w:val="0"/>
    </w:pPr>
    <w:rPr>
      <w:rFonts w:asciiTheme="majorHAnsi" w:eastAsiaTheme="majorEastAsia" w:hAnsiTheme="majorHAnsi" w:cstheme="majorBidi" w:ascii="Times New Roman" w:hAnsi="Times New Roman" w:cs="Times New Roman" w:eastAsia="Times New Roman"/>
      <w:b/>
      <w:bCs/>
      <w:i w:val="0"/>
      <w:color w:val="000000"/>
      <w:sz w:val="26"/>
      <w:szCs w:val="28"/>
      <w:rtl/>
    </w:rPr>
  </w:style>
  <w:style w:type="paragraph" w:styleId="Heading2">
    <w:name w:val="heading 2"/>
    <w:basedOn w:val="Normal"/>
    <w:next w:val="Normal"/>
    <w:link w:val="Heading2Char"/>
    <w:uiPriority w:val="9"/>
    <w:unhideWhenUsed/>
    <w:qFormat/>
    <w:rsid w:val="00FC693F"/>
    <w:pPr>
      <w:bidi/>
      <w:keepNext/>
      <w:keepLines/>
      <w:spacing w:before="280" w:after="120" w:line="240" w:lineRule="auto"/>
      <w:ind w:firstLine="0"/>
      <w:jc w:val="right"/>
      <w:outlineLvl w:val="1"/>
    </w:pPr>
    <w:rPr>
      <w:rFonts w:asciiTheme="majorHAnsi" w:eastAsiaTheme="majorEastAsia" w:hAnsiTheme="majorHAnsi" w:cstheme="majorBidi" w:ascii="Times New Roman" w:hAnsi="Times New Roman" w:cs="Times New Roman" w:eastAsia="Times New Roman"/>
      <w:b/>
      <w:bCs/>
      <w:i w:val="0"/>
      <w:color w:val="000000"/>
      <w:sz w:val="23"/>
      <w:szCs w:val="26"/>
      <w:rtl/>
    </w:rPr>
  </w:style>
  <w:style w:type="paragraph" w:styleId="Heading3">
    <w:name w:val="heading 3"/>
    <w:basedOn w:val="Normal"/>
    <w:next w:val="Normal"/>
    <w:link w:val="Heading3Char"/>
    <w:uiPriority w:val="9"/>
    <w:unhideWhenUsed/>
    <w:qFormat/>
    <w:rsid w:val="00FC693F"/>
    <w:pPr>
      <w:bidi/>
      <w:keepNext/>
      <w:keepLines/>
      <w:spacing w:before="200" w:after="80" w:line="240" w:lineRule="auto"/>
      <w:ind w:firstLine="0"/>
      <w:jc w:val="right"/>
      <w:outlineLvl w:val="2"/>
    </w:pPr>
    <w:rPr>
      <w:rFonts w:asciiTheme="majorHAnsi" w:eastAsiaTheme="majorEastAsia" w:hAnsiTheme="majorHAnsi" w:cstheme="majorBidi" w:ascii="Times New Roman" w:hAnsi="Times New Roman" w:cs="Times New Roman" w:eastAsia="Times New Roman"/>
      <w:b/>
      <w:bCs/>
      <w:i w:val="0"/>
      <w:color w:val="000000"/>
      <w:sz w:val="22"/>
      <w:rtl/>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