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CONTRATO ENTRE INTEGRADOR Y CLIENTE DE ARSY AI</w:t>
      </w:r>
    </w:p>
    <w:p>
      <w:pPr>
        <w:spacing w:after="480"/>
        <w:ind w:firstLine="0"/>
        <w:jc w:val="center"/>
      </w:pPr>
      <w:r>
        <w:rPr>
          <w:rFonts w:ascii="Times New Roman" w:hAnsi="Times New Roman" w:cs="Times New Roman" w:eastAsia="Times New Roman"/>
          <w:sz w:val="26"/>
        </w:rPr>
        <w:t>Sublicencia, implantación y soporte (integrador → su cliente final)</w:t>
      </w:r>
    </w:p>
    <w:p>
      <w:pPr>
        <w:ind w:firstLine="0"/>
        <w:jc w:val="center"/>
      </w:pPr>
      <w:r>
        <w:rPr>
          <w:rFonts w:ascii="Times New Roman" w:hAnsi="Times New Roman" w:cs="Times New Roman" w:eastAsia="Times New Roman"/>
          <w:b/>
          <w:i w:val="0"/>
          <w:sz w:val="22"/>
        </w:rPr>
        <w:t xml:space="preserve">Contrato n.º ____ · </w:t>
      </w:r>
      <w:r>
        <w:rPr>
          <w:rFonts w:ascii="Times New Roman" w:hAnsi="Times New Roman" w:cs="Times New Roman" w:eastAsia="Times New Roman"/>
          <w:b/>
          <w:i w:val="0"/>
          <w:sz w:val="22"/>
          <w:highlight w:val="yellow"/>
        </w:rPr>
        <w:t>[[FILL: lugar]]</w:t>
      </w:r>
      <w:r>
        <w:rPr>
          <w:rFonts w:ascii="Times New Roman" w:hAnsi="Times New Roman" w:cs="Times New Roman" w:eastAsia="Times New Roman"/>
          <w:b/>
          <w:i w:val="0"/>
          <w:sz w:val="22"/>
        </w:rPr>
        <w:t xml:space="preserve"> · ____ ________ 20__</w:t>
      </w:r>
    </w:p>
    <w:p>
      <w:pPr>
        <w:ind w:firstLine="0"/>
        <w:jc w:val="center"/>
      </w:pPr>
      <w:r>
        <w:rPr>
          <w:rFonts w:ascii="Times New Roman" w:hAnsi="Times New Roman" w:cs="Times New Roman" w:eastAsia="Times New Roman"/>
          <w:b/>
          <w:i w:val="0"/>
          <w:sz w:val="22"/>
        </w:rPr>
        <w:t>Traducción no vinculante. Solo la versión en inglés tiene carácter vinculante; en caso de discrepancia prevalece el texto en inglés.</w:t>
      </w:r>
    </w:p>
    <w:p>
      <w:pPr>
        <w:ind w:firstLine="0"/>
        <w:jc w:val="center"/>
      </w:pPr>
      <w:r>
        <w:rPr>
          <w:rFonts w:ascii="Times New Roman" w:hAnsi="Times New Roman" w:cs="Times New Roman" w:eastAsia="Times New Roman"/>
          <w:b/>
          <w:i w:val="0"/>
          <w:sz w:val="22"/>
          <w:highlight w:val="yellow"/>
        </w:rPr>
        <w:t>[[FILL: denominación legal completa del integrador]]</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número de registro]]</w:t>
      </w:r>
      <w:r>
        <w:rPr>
          <w:rFonts w:ascii="Times New Roman" w:hAnsi="Times New Roman" w:cs="Times New Roman" w:eastAsia="Times New Roman"/>
          <w:b w:val="0"/>
          <w:i w:val="0"/>
          <w:sz w:val="22"/>
        </w:rPr>
        <w:t xml:space="preserve">), el </w:t>
      </w:r>
      <w:r>
        <w:rPr>
          <w:rFonts w:ascii="Times New Roman" w:hAnsi="Times New Roman" w:cs="Times New Roman" w:eastAsia="Times New Roman"/>
          <w:b/>
          <w:i w:val="0"/>
          <w:sz w:val="22"/>
        </w:rPr>
        <w:t>«Proveedor»</w:t>
      </w:r>
      <w:r>
        <w:rPr>
          <w:rFonts w:ascii="Times New Roman" w:hAnsi="Times New Roman" w:cs="Times New Roman" w:eastAsia="Times New Roman"/>
          <w:b w:val="0"/>
          <w:i w:val="0"/>
          <w:sz w:val="22"/>
        </w:rPr>
        <w:t xml:space="preserve">, representado por </w:t>
      </w:r>
      <w:r>
        <w:rPr>
          <w:rFonts w:ascii="Times New Roman" w:hAnsi="Times New Roman" w:cs="Times New Roman" w:eastAsia="Times New Roman"/>
          <w:b w:val="0"/>
          <w:i w:val="0"/>
          <w:sz w:val="22"/>
          <w:highlight w:val="yellow"/>
        </w:rPr>
        <w:t>[[FILL: cargo, nombre]]</w:t>
      </w:r>
      <w:r>
        <w:rPr>
          <w:rFonts w:ascii="Times New Roman" w:hAnsi="Times New Roman" w:cs="Times New Roman" w:eastAsia="Times New Roman"/>
          <w:b w:val="0"/>
          <w:i w:val="0"/>
          <w:sz w:val="22"/>
        </w:rPr>
        <w:t xml:space="preserve"> que actúa en virtud de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de una parte, y</w:t>
      </w:r>
    </w:p>
    <w:p>
      <w:pPr>
        <w:ind w:firstLine="0"/>
        <w:jc w:val="center"/>
      </w:pPr>
      <w:r>
        <w:rPr>
          <w:rFonts w:ascii="Times New Roman" w:hAnsi="Times New Roman" w:cs="Times New Roman" w:eastAsia="Times New Roman"/>
          <w:b/>
          <w:i w:val="0"/>
          <w:sz w:val="22"/>
          <w:highlight w:val="yellow"/>
        </w:rPr>
        <w:t>[[FILL: denominación legal completa del cliente]]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número de registro]]</w:t>
      </w:r>
      <w:r>
        <w:rPr>
          <w:rFonts w:ascii="Times New Roman" w:hAnsi="Times New Roman" w:cs="Times New Roman" w:eastAsia="Times New Roman"/>
          <w:b w:val="0"/>
          <w:i w:val="0"/>
          <w:sz w:val="22"/>
        </w:rPr>
        <w:t xml:space="preserve">), el </w:t>
      </w:r>
      <w:r>
        <w:rPr>
          <w:rFonts w:ascii="Times New Roman" w:hAnsi="Times New Roman" w:cs="Times New Roman" w:eastAsia="Times New Roman"/>
          <w:b/>
          <w:i w:val="0"/>
          <w:sz w:val="22"/>
        </w:rPr>
        <w:t>«Cliente»</w:t>
      </w:r>
      <w:r>
        <w:rPr>
          <w:rFonts w:ascii="Times New Roman" w:hAnsi="Times New Roman" w:cs="Times New Roman" w:eastAsia="Times New Roman"/>
          <w:b w:val="0"/>
          <w:i w:val="0"/>
          <w:sz w:val="22"/>
        </w:rPr>
        <w:t xml:space="preserve">, representado por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xml:space="preserve"> que actúa en virtud de </w:t>
      </w:r>
      <w:r>
        <w:rPr>
          <w:rFonts w:ascii="Times New Roman" w:hAnsi="Times New Roman" w:cs="Times New Roman" w:eastAsia="Times New Roman"/>
          <w:b w:val="0"/>
          <w:i w:val="0"/>
          <w:sz w:val="22"/>
          <w:highlight w:val="yellow"/>
        </w:rPr>
        <w:t>[[FILL]]</w:t>
      </w:r>
      <w:r>
        <w:rPr>
          <w:rFonts w:ascii="Times New Roman" w:hAnsi="Times New Roman" w:cs="Times New Roman" w:eastAsia="Times New Roman"/>
          <w:b w:val="0"/>
          <w:i w:val="0"/>
          <w:sz w:val="22"/>
        </w:rPr>
        <w:t>, de la otra parte,</w:t>
      </w:r>
    </w:p>
    <w:p>
      <w:pPr>
        <w:ind w:firstLine="0"/>
        <w:jc w:val="center"/>
      </w:pPr>
      <w:r>
        <w:rPr>
          <w:rFonts w:ascii="Times New Roman" w:hAnsi="Times New Roman" w:cs="Times New Roman" w:eastAsia="Times New Roman"/>
          <w:b w:val="0"/>
          <w:i w:val="0"/>
          <w:sz w:val="22"/>
        </w:rPr>
        <w:t>conjuntamente las «Partes», han acordado lo siguiente.</w:t>
      </w:r>
    </w:p>
    <w:p>
      <w:pPr>
        <w:ind w:left="567" w:firstLine="0"/>
      </w:pPr>
      <w:r>
        <w:rPr>
          <w:rFonts w:ascii="Times New Roman" w:hAnsi="Times New Roman" w:cs="Times New Roman" w:eastAsia="Times New Roman"/>
          <w:b/>
          <w:i/>
          <w:sz w:val="22"/>
        </w:rPr>
        <w:t>Nota sobre el estatus de este documento (no forma parte del texto firmado).</w:t>
      </w:r>
      <w:r>
        <w:rPr>
          <w:rFonts w:ascii="Times New Roman" w:hAnsi="Times New Roman" w:cs="Times New Roman" w:eastAsia="Times New Roman"/>
          <w:b w:val="0"/>
          <w:i/>
          <w:sz w:val="22"/>
        </w:rPr>
        <w:t xml:space="preserve"> El Proveedor es un socio de integración certificado de ARSY AI que actúa en virtud de un contrato de licencia con </w:t>
      </w:r>
      <w:r>
        <w:rPr>
          <w:rFonts w:ascii="Times New Roman" w:hAnsi="Times New Roman" w:cs="Times New Roman" w:eastAsia="Times New Roman"/>
          <w:b/>
          <w:i/>
          <w:sz w:val="22"/>
        </w:rPr>
        <w:t>web-ar.studio Corp</w:t>
      </w:r>
      <w:r>
        <w:rPr>
          <w:rFonts w:ascii="Times New Roman" w:hAnsi="Times New Roman" w:cs="Times New Roman" w:eastAsia="Times New Roman"/>
          <w:b w:val="0"/>
          <w:i/>
          <w:sz w:val="22"/>
        </w:rPr>
        <w:t xml:space="preserve"> (el titular de los derechos sobre el Software), el cual otorga al Proveedor el derecho a usar el Software y a conceder sublicencias a los clientes. El presente Contrato es un contrato mixto: una sublicencia en lo relativo al Software, un contrato de servicios/obra en lo relativo a la implantación y el soporte y, cuando se suministre hardware, un contrato de compraventa.</w:t>
      </w:r>
    </w:p>
    <w:p>
      <w:pPr>
        <w:pageBreakBefore/>
        <w:spacing w:after="240"/>
        <w:ind w:firstLine="0"/>
        <w:jc w:val="center"/>
      </w:pPr>
      <w:r>
        <w:rPr>
          <w:rFonts w:ascii="Times New Roman" w:hAnsi="Times New Roman" w:cs="Times New Roman" w:eastAsia="Times New Roman"/>
          <w:b/>
          <w:sz w:val="26"/>
        </w:rPr>
        <w:t>ÍNDICE</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(si el índice está vacío, selecciónelo y pulse F9)</w:t>
      </w:r>
    </w:p>
    <w:p>
      <w:pPr>
        <w:pStyle w:val="Heading2"/>
        <w:keepNext/>
        <w:pageBreakBefore/>
      </w:pPr>
      <w:r>
        <w:rPr>
          <w:rFonts w:ascii="Times New Roman" w:hAnsi="Times New Roman" w:cs="Times New Roman" w:eastAsia="Times New Roman"/>
          <w:b/>
          <w:i w:val="0"/>
          <w:sz w:val="23"/>
        </w:rPr>
        <w:t>1. DEFINICIONES</w:t>
      </w:r>
    </w:p>
    <w:p>
      <w:r>
        <w:rPr>
          <w:rFonts w:ascii="Times New Roman" w:hAnsi="Times New Roman" w:cs="Times New Roman" w:eastAsia="Times New Roman"/>
          <w:b w:val="0"/>
          <w:i w:val="0"/>
          <w:sz w:val="22"/>
        </w:rPr>
        <w:t>Los términos en mayúscula que no se definan aquí tienen el significado que se les atribuye en las condiciones para clientes de ARSY AI publicadas en https://arsy.ai/offer/customer.</w:t>
      </w:r>
    </w:p>
    <w:p>
      <w:r>
        <w:rPr>
          <w:rFonts w:ascii="Times New Roman" w:hAnsi="Times New Roman" w:cs="Times New Roman" w:eastAsia="Times New Roman"/>
          <w:b/>
          <w:i w:val="0"/>
          <w:sz w:val="22"/>
        </w:rPr>
        <w:t>1.1. «Software», «ARSY AI»</w:t>
      </w:r>
      <w:r>
        <w:rPr>
          <w:rFonts w:ascii="Times New Roman" w:hAnsi="Times New Roman" w:cs="Times New Roman" w:eastAsia="Times New Roman"/>
          <w:b w:val="0"/>
          <w:i w:val="0"/>
          <w:sz w:val="22"/>
        </w:rPr>
        <w:t xml:space="preserve"> — el programa ARSY AI y sus componentes (el motor de posicionamiento AR Clip VPS, el agente de IA y los modelos entrenados, los módulos funcionales, las aplicaciones cliente, la documentación) dentro del alcance del Nivel adquirido, incluidas las actualizaciones durante el Plazo de Sublicencia.</w:t>
      </w:r>
    </w:p>
    <w:p>
      <w:r>
        <w:rPr>
          <w:rFonts w:ascii="Times New Roman" w:hAnsi="Times New Roman" w:cs="Times New Roman" w:eastAsia="Times New Roman"/>
          <w:b/>
          <w:i w:val="0"/>
          <w:sz w:val="22"/>
        </w:rPr>
        <w:t>1.2. «Titular de los derechos»</w:t>
      </w:r>
      <w:r>
        <w:rPr>
          <w:rFonts w:ascii="Times New Roman" w:hAnsi="Times New Roman" w:cs="Times New Roman" w:eastAsia="Times New Roman"/>
          <w:b w:val="0"/>
          <w:i w:val="0"/>
          <w:sz w:val="22"/>
        </w:rPr>
        <w:t xml:space="preserve"> — web-ar.studio Corp, que ostenta los derechos de propiedad intelectual sobre el Software.</w:t>
      </w:r>
    </w:p>
    <w:p>
      <w:r>
        <w:rPr>
          <w:rFonts w:ascii="Times New Roman" w:hAnsi="Times New Roman" w:cs="Times New Roman" w:eastAsia="Times New Roman"/>
          <w:b/>
          <w:i w:val="0"/>
          <w:sz w:val="22"/>
        </w:rPr>
        <w:t>1.3. «Nivel»</w:t>
      </w:r>
      <w:r>
        <w:rPr>
          <w:rFonts w:ascii="Times New Roman" w:hAnsi="Times New Roman" w:cs="Times New Roman" w:eastAsia="Times New Roman"/>
          <w:b w:val="0"/>
          <w:i w:val="0"/>
          <w:sz w:val="22"/>
        </w:rPr>
        <w:t xml:space="preserve"> — el conjunto de funcionalidades y límites cuantitativos del Software (Lite / Starter / Professional / Enterprise) establecido en el Formulario de Pedido.</w:t>
      </w:r>
    </w:p>
    <w:p>
      <w:r>
        <w:rPr>
          <w:rFonts w:ascii="Times New Roman" w:hAnsi="Times New Roman" w:cs="Times New Roman" w:eastAsia="Times New Roman"/>
          <w:b/>
          <w:i w:val="0"/>
          <w:sz w:val="22"/>
        </w:rPr>
        <w:t>1.4. «Modelo de Implantación»</w:t>
      </w:r>
      <w:r>
        <w:rPr>
          <w:rFonts w:ascii="Times New Roman" w:hAnsi="Times New Roman" w:cs="Times New Roman" w:eastAsia="Times New Roman"/>
          <w:b w:val="0"/>
          <w:i w:val="0"/>
          <w:sz w:val="22"/>
        </w:rPr>
        <w:t xml:space="preserve"> — «Managed Cloud» (Software en la infraestructura del Titular de los derechos) u «On-Premise» (Software en un servidor dentro de la red del Cliente; disponible a partir del Nivel Professional).</w:t>
      </w:r>
    </w:p>
    <w:p>
      <w:r>
        <w:rPr>
          <w:rFonts w:ascii="Times New Roman" w:hAnsi="Times New Roman" w:cs="Times New Roman" w:eastAsia="Times New Roman"/>
          <w:b/>
          <w:i w:val="0"/>
          <w:sz w:val="22"/>
        </w:rPr>
        <w:t>1.5. «Emplazamiento», «Máquina Cubierta», «Dispositivo», «Usuario», «Contenido del Cliente»</w:t>
      </w:r>
      <w:r>
        <w:rPr>
          <w:rFonts w:ascii="Times New Roman" w:hAnsi="Times New Roman" w:cs="Times New Roman" w:eastAsia="Times New Roman"/>
          <w:b w:val="0"/>
          <w:i w:val="0"/>
          <w:sz w:val="22"/>
        </w:rPr>
        <w:t xml:space="preserve"> — según se definen en las condiciones para clientes de ARSY AI.</w:t>
      </w:r>
    </w:p>
    <w:p>
      <w:r>
        <w:rPr>
          <w:rFonts w:ascii="Times New Roman" w:hAnsi="Times New Roman" w:cs="Times New Roman" w:eastAsia="Times New Roman"/>
          <w:b/>
          <w:i w:val="0"/>
          <w:sz w:val="22"/>
        </w:rPr>
        <w:t>1.6. «Servicios de Implantación»</w:t>
      </w:r>
      <w:r>
        <w:rPr>
          <w:rFonts w:ascii="Times New Roman" w:hAnsi="Times New Roman" w:cs="Times New Roman" w:eastAsia="Times New Roman"/>
          <w:b w:val="0"/>
          <w:i w:val="0"/>
          <w:sz w:val="22"/>
        </w:rPr>
        <w:t xml:space="preserve"> — el escaneo espacial de los Emplazamientos, el registro de equipos, la configuración, el desarrollo de escenarios y la formación del personal.</w:t>
      </w:r>
    </w:p>
    <w:p>
      <w:r>
        <w:rPr>
          <w:rFonts w:ascii="Times New Roman" w:hAnsi="Times New Roman" w:cs="Times New Roman" w:eastAsia="Times New Roman"/>
          <w:b/>
          <w:i w:val="0"/>
          <w:sz w:val="22"/>
        </w:rPr>
        <w:t>1.7. «Soporte de primera línea»</w:t>
      </w:r>
      <w:r>
        <w:rPr>
          <w:rFonts w:ascii="Times New Roman" w:hAnsi="Times New Roman" w:cs="Times New Roman" w:eastAsia="Times New Roman"/>
          <w:b w:val="0"/>
          <w:i w:val="0"/>
          <w:sz w:val="22"/>
        </w:rPr>
        <w:t xml:space="preserve"> — la recepción y tramitación de las incidencias del Cliente por el Proveedor, con escalado de las incidencias no resueltas a la segunda línea (el Titular de los derechos).</w:t>
      </w:r>
    </w:p>
    <w:p>
      <w:r>
        <w:rPr>
          <w:rFonts w:ascii="Times New Roman" w:hAnsi="Times New Roman" w:cs="Times New Roman" w:eastAsia="Times New Roman"/>
          <w:b/>
          <w:i w:val="0"/>
          <w:sz w:val="22"/>
        </w:rPr>
        <w:t>1.8. «Formulario de Pedido»</w:t>
      </w:r>
      <w:r>
        <w:rPr>
          <w:rFonts w:ascii="Times New Roman" w:hAnsi="Times New Roman" w:cs="Times New Roman" w:eastAsia="Times New Roman"/>
          <w:b w:val="0"/>
          <w:i w:val="0"/>
          <w:sz w:val="22"/>
        </w:rPr>
        <w:t xml:space="preserve"> — el anexo que define el Nivel, el Modelo de Implantación, los Emplazamientos, el número de Máquinas Cubiertas y Dispositivos, el Plazo de Sublicencia, el alcance de los Servicios de Implantación, el hardware (en su caso) y las tarifas y condiciones de pago.</w:t>
      </w:r>
    </w:p>
    <w:p>
      <w:r>
        <w:rPr>
          <w:rFonts w:ascii="Times New Roman" w:hAnsi="Times New Roman" w:cs="Times New Roman" w:eastAsia="Times New Roman"/>
          <w:b/>
          <w:i w:val="0"/>
          <w:sz w:val="22"/>
        </w:rPr>
        <w:t>1.9. «Plazo de Sublicencia»</w:t>
      </w:r>
      <w:r>
        <w:rPr>
          <w:rFonts w:ascii="Times New Roman" w:hAnsi="Times New Roman" w:cs="Times New Roman" w:eastAsia="Times New Roman"/>
          <w:b w:val="0"/>
          <w:i w:val="0"/>
          <w:sz w:val="22"/>
        </w:rPr>
        <w:t xml:space="preserve"> — el periodo por el que se otorga el derecho a usar el Software, según se establezca en el Formulario de Pedido.</w:t>
      </w:r>
    </w:p>
    <w:p>
      <w:pPr>
        <w:pStyle w:val="Heading2"/>
        <w:keepNext/>
      </w:pPr>
      <w:r>
        <w:rPr>
          <w:rFonts w:ascii="Times New Roman" w:hAnsi="Times New Roman" w:cs="Times New Roman" w:eastAsia="Times New Roman"/>
          <w:b/>
          <w:i w:val="0"/>
          <w:sz w:val="23"/>
        </w:rPr>
        <w:t>2. OBJETO</w:t>
      </w:r>
    </w:p>
    <w:p>
      <w:r>
        <w:rPr>
          <w:rFonts w:ascii="Times New Roman" w:hAnsi="Times New Roman" w:cs="Times New Roman" w:eastAsia="Times New Roman"/>
          <w:b w:val="0"/>
          <w:i w:val="0"/>
          <w:sz w:val="22"/>
        </w:rPr>
        <w:t>2.1. En virtud del presente Contrato, el Proveedor: (1) otorgará al Cliente el derecho a usar el Software (una sublicencia) dentro de los límites de la sección 3; (2) prestará los Servicios de Implantación (sección 5); (3) proporcionará Soporte de primera línea durante el Plazo de Sublicencia (sección 6); y (4) cuando así lo prevea el Formulario de Pedido, suministrará Hardware (sección 7); y el Cliente aceptará y pagará lo anterior conforme a la sección 8.</w:t>
      </w:r>
    </w:p>
    <w:p>
      <w:r>
        <w:rPr>
          <w:rFonts w:ascii="Times New Roman" w:hAnsi="Times New Roman" w:cs="Times New Roman" w:eastAsia="Times New Roman"/>
          <w:b w:val="0"/>
          <w:i w:val="0"/>
          <w:sz w:val="22"/>
        </w:rPr>
        <w:t>2.2. El Proveedor otorga la sublicencia dentro de los límites de los derechos que ostenta del Titular de los derechos y por un plazo no superior al de los propios derechos del Proveedor. Los derechos del Cliente no pueden ser más amplios que los del Proveedor.</w:t>
      </w:r>
    </w:p>
    <w:p>
      <w:r>
        <w:rPr>
          <w:rFonts w:ascii="Times New Roman" w:hAnsi="Times New Roman" w:cs="Times New Roman" w:eastAsia="Times New Roman"/>
          <w:b w:val="0"/>
          <w:i w:val="0"/>
          <w:sz w:val="22"/>
        </w:rPr>
        <w:t>2.3. El presente Contrato no es un contrato de desarrollo de software y no transmite ningún derecho de propiedad intelectual sobre el Software (sección 9).</w:t>
      </w:r>
    </w:p>
    <w:p>
      <w:pPr>
        <w:pStyle w:val="Heading2"/>
        <w:keepNext/>
      </w:pPr>
      <w:r>
        <w:rPr>
          <w:rFonts w:ascii="Times New Roman" w:hAnsi="Times New Roman" w:cs="Times New Roman" w:eastAsia="Times New Roman"/>
          <w:b/>
          <w:i w:val="0"/>
          <w:sz w:val="23"/>
        </w:rPr>
        <w:t>3. SUBLICENCIA</w:t>
      </w:r>
    </w:p>
    <w:p>
      <w:r>
        <w:rPr>
          <w:rFonts w:ascii="Times New Roman" w:hAnsi="Times New Roman" w:cs="Times New Roman" w:eastAsia="Times New Roman"/>
          <w:b w:val="0"/>
          <w:i w:val="0"/>
          <w:sz w:val="22"/>
        </w:rPr>
        <w:t xml:space="preserve">3.1. El Proveedor otorga al Cliente una sublicencia </w:t>
      </w:r>
      <w:r>
        <w:rPr>
          <w:rFonts w:ascii="Times New Roman" w:hAnsi="Times New Roman" w:cs="Times New Roman" w:eastAsia="Times New Roman"/>
          <w:b/>
          <w:i w:val="0"/>
          <w:sz w:val="22"/>
        </w:rPr>
        <w:t>no exclusiva</w:t>
      </w:r>
      <w:r>
        <w:rPr>
          <w:rFonts w:ascii="Times New Roman" w:hAnsi="Times New Roman" w:cs="Times New Roman" w:eastAsia="Times New Roman"/>
          <w:b w:val="0"/>
          <w:i w:val="0"/>
          <w:sz w:val="22"/>
        </w:rPr>
        <w:t xml:space="preserve"> para usar el Software durante el Plazo de Sublicencia, respecto de los Emplazamientos y equipos enumerados en el Formulario de Pedido.</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Uso permitido.</w:t>
      </w:r>
      <w:r>
        <w:rPr>
          <w:rFonts w:ascii="Times New Roman" w:hAnsi="Times New Roman" w:cs="Times New Roman" w:eastAsia="Times New Roman"/>
          <w:b w:val="0"/>
          <w:i w:val="0"/>
          <w:sz w:val="22"/>
        </w:rPr>
        <w:t xml:space="preserve"> La sublicencia permite únicamente:</w:t>
      </w:r>
    </w:p>
    <w:p>
      <w:pPr>
        <w:spacing w:after="40"/>
        <w:ind w:left="709" w:hanging="425"/>
      </w:pPr>
      <w:r>
        <w:rPr>
          <w:rFonts w:ascii="Times New Roman" w:hAnsi="Times New Roman" w:cs="Times New Roman" w:eastAsia="Times New Roman"/>
          <w:b w:val="0"/>
          <w:i w:val="0"/>
          <w:sz w:val="22"/>
        </w:rPr>
        <w:t>1) la reproducción del Software limitada a la carga en memoria y su ejecución, en la medida necesaria para su funcionamiento previsto;</w:t>
      </w:r>
    </w:p>
    <w:p>
      <w:pPr>
        <w:spacing w:after="40"/>
        <w:ind w:left="709" w:hanging="425"/>
      </w:pPr>
      <w:r>
        <w:rPr>
          <w:rFonts w:ascii="Times New Roman" w:hAnsi="Times New Roman" w:cs="Times New Roman" w:eastAsia="Times New Roman"/>
          <w:b w:val="0"/>
          <w:i w:val="0"/>
          <w:sz w:val="22"/>
        </w:rPr>
        <w:t>2) en el modelo On-Premise, la instalación de una Instancia en el servidor del Cliente y su explotación;</w:t>
      </w:r>
    </w:p>
    <w:p>
      <w:pPr>
        <w:spacing w:after="40"/>
        <w:ind w:left="709" w:hanging="425"/>
      </w:pPr>
      <w:r>
        <w:rPr>
          <w:rFonts w:ascii="Times New Roman" w:hAnsi="Times New Roman" w:cs="Times New Roman" w:eastAsia="Times New Roman"/>
          <w:b w:val="0"/>
          <w:i w:val="0"/>
          <w:sz w:val="22"/>
        </w:rPr>
        <w:t>3) en el modelo Managed Cloud, el acceso remoto al Software a través de internet;</w:t>
      </w:r>
    </w:p>
    <w:p>
      <w:pPr>
        <w:spacing w:after="40"/>
        <w:ind w:left="709" w:hanging="425"/>
      </w:pPr>
      <w:r>
        <w:rPr>
          <w:rFonts w:ascii="Times New Roman" w:hAnsi="Times New Roman" w:cs="Times New Roman" w:eastAsia="Times New Roman"/>
          <w:b w:val="0"/>
          <w:i w:val="0"/>
          <w:sz w:val="22"/>
        </w:rPr>
        <w:t>4) la instalación y el uso de las aplicaciones cliente en los Dispositivos registrados;</w:t>
      </w:r>
    </w:p>
    <w:p>
      <w:pPr>
        <w:spacing w:after="40"/>
        <w:ind w:left="709" w:hanging="425"/>
      </w:pPr>
      <w:r>
        <w:rPr>
          <w:rFonts w:ascii="Times New Roman" w:hAnsi="Times New Roman" w:cs="Times New Roman" w:eastAsia="Times New Roman"/>
          <w:b w:val="0"/>
          <w:i w:val="0"/>
          <w:sz w:val="22"/>
        </w:rPr>
        <w:t>5) la creación, el almacenamiento y la ejecución de procedimientos, cursos de formación y escenarios para los Emplazamientos y las Máquinas Cubiertas indicados en el Formulario de Pedido;</w:t>
      </w:r>
    </w:p>
    <w:p>
      <w:pPr>
        <w:spacing w:after="40"/>
        <w:ind w:left="709" w:hanging="425"/>
      </w:pPr>
      <w:r>
        <w:rPr>
          <w:rFonts w:ascii="Times New Roman" w:hAnsi="Times New Roman" w:cs="Times New Roman" w:eastAsia="Times New Roman"/>
          <w:b w:val="0"/>
          <w:i w:val="0"/>
          <w:sz w:val="22"/>
        </w:rPr>
        <w:t>6) la reproducción y distribución de la documentación con carácter interno, según sea necesario para formar a los Usuarios.</w:t>
      </w:r>
    </w:p>
    <w:p>
      <w:r>
        <w:rPr>
          <w:rFonts w:ascii="Times New Roman" w:hAnsi="Times New Roman" w:cs="Times New Roman" w:eastAsia="Times New Roman"/>
          <w:b w:val="0"/>
          <w:i w:val="0"/>
          <w:sz w:val="22"/>
        </w:rPr>
        <w:t xml:space="preserve">3.3. </w:t>
      </w:r>
      <w:r>
        <w:rPr>
          <w:rFonts w:ascii="Times New Roman" w:hAnsi="Times New Roman" w:cs="Times New Roman" w:eastAsia="Times New Roman"/>
          <w:b/>
          <w:i w:val="0"/>
          <w:sz w:val="22"/>
        </w:rPr>
        <w:t>Los límites</w:t>
      </w:r>
      <w:r>
        <w:rPr>
          <w:rFonts w:ascii="Times New Roman" w:hAnsi="Times New Roman" w:cs="Times New Roman" w:eastAsia="Times New Roman"/>
          <w:b w:val="0"/>
          <w:i w:val="0"/>
          <w:sz w:val="22"/>
        </w:rPr>
        <w:t xml:space="preserve"> vienen determinados por el Nivel adquirido y el Formulario de Pedido (número de Emplazamientos, Dispositivos, sesiones de vídeo simultáneas, cursos de formación, disponibilidad de módulos). </w:t>
      </w:r>
      <w:r>
        <w:rPr>
          <w:rFonts w:ascii="Times New Roman" w:hAnsi="Times New Roman" w:cs="Times New Roman" w:eastAsia="Times New Roman"/>
          <w:b/>
          <w:i w:val="0"/>
          <w:sz w:val="22"/>
        </w:rPr>
        <w:t>El número de Usuarios no está limitado y no genera cargo alguno.</w:t>
      </w:r>
    </w:p>
    <w:p>
      <w:r>
        <w:rPr>
          <w:rFonts w:ascii="Times New Roman" w:hAnsi="Times New Roman" w:cs="Times New Roman" w:eastAsia="Times New Roman"/>
          <w:b w:val="0"/>
          <w:i w:val="0"/>
          <w:sz w:val="22"/>
        </w:rPr>
        <w:t xml:space="preserve">3.4. </w:t>
      </w:r>
      <w:r>
        <w:rPr>
          <w:rFonts w:ascii="Times New Roman" w:hAnsi="Times New Roman" w:cs="Times New Roman" w:eastAsia="Times New Roman"/>
          <w:b/>
          <w:i w:val="0"/>
          <w:sz w:val="22"/>
        </w:rPr>
        <w:t>Restricciones.</w:t>
      </w:r>
      <w:r>
        <w:rPr>
          <w:rFonts w:ascii="Times New Roman" w:hAnsi="Times New Roman" w:cs="Times New Roman" w:eastAsia="Times New Roman"/>
          <w:b w:val="0"/>
          <w:i w:val="0"/>
          <w:sz w:val="22"/>
        </w:rPr>
        <w:t xml:space="preserve"> El Cliente no podrá, ni permitirá que sus Usuarios, personal o contratistas:</w:t>
      </w:r>
    </w:p>
    <w:p>
      <w:pPr>
        <w:spacing w:after="40"/>
        <w:ind w:left="709" w:hanging="425"/>
      </w:pPr>
      <w:r>
        <w:rPr>
          <w:rFonts w:ascii="Times New Roman" w:hAnsi="Times New Roman" w:cs="Times New Roman" w:eastAsia="Times New Roman"/>
          <w:b w:val="0"/>
          <w:i w:val="0"/>
          <w:sz w:val="22"/>
        </w:rPr>
        <w:t>1) distribuyan el Software, lo pongan a disposición de terceros, ni cedan, sublicencien, alquilen, arrienden o pignoren derechos derivados del presente Contrato, salvo en lo expresamente permitido;</w:t>
      </w:r>
    </w:p>
    <w:p>
      <w:pPr>
        <w:spacing w:after="40"/>
        <w:ind w:left="709" w:hanging="425"/>
      </w:pPr>
      <w:r>
        <w:rPr>
          <w:rFonts w:ascii="Times New Roman" w:hAnsi="Times New Roman" w:cs="Times New Roman" w:eastAsia="Times New Roman"/>
          <w:b w:val="0"/>
          <w:i w:val="0"/>
          <w:sz w:val="22"/>
        </w:rPr>
        <w:t>2) modifiquen o adapten el Software ni creen obras derivadas;</w:t>
      </w:r>
    </w:p>
    <w:p>
      <w:pPr>
        <w:spacing w:after="40"/>
        <w:ind w:left="709" w:hanging="425"/>
      </w:pPr>
      <w:r>
        <w:rPr>
          <w:rFonts w:ascii="Times New Roman" w:hAnsi="Times New Roman" w:cs="Times New Roman" w:eastAsia="Times New Roman"/>
          <w:b w:val="0"/>
          <w:i w:val="0"/>
          <w:sz w:val="22"/>
        </w:rPr>
        <w:t>3) descompilen, desensamblen o realicen ingeniería inversa del Software, extraigan los pesos o parámetros de los modelos entrenados, o utilicen la salida del Software para entrenar modelos competidores;</w:t>
      </w:r>
    </w:p>
    <w:p>
      <w:pPr>
        <w:spacing w:after="40"/>
        <w:ind w:left="709" w:hanging="425"/>
      </w:pPr>
      <w:r>
        <w:rPr>
          <w:rFonts w:ascii="Times New Roman" w:hAnsi="Times New Roman" w:cs="Times New Roman" w:eastAsia="Times New Roman"/>
          <w:b w:val="0"/>
          <w:i w:val="0"/>
          <w:sz w:val="22"/>
        </w:rPr>
        <w:t>4) supriman o alteren avisos de propiedad, marcas comerciales, información de versión o de licencia;</w:t>
      </w:r>
    </w:p>
    <w:p>
      <w:pPr>
        <w:spacing w:after="40"/>
        <w:ind w:left="709" w:hanging="425"/>
      </w:pPr>
      <w:r>
        <w:rPr>
          <w:rFonts w:ascii="Times New Roman" w:hAnsi="Times New Roman" w:cs="Times New Roman" w:eastAsia="Times New Roman"/>
          <w:b w:val="0"/>
          <w:i w:val="0"/>
          <w:sz w:val="22"/>
        </w:rPr>
        <w:t>5) eludan las medidas técnicas de protección, las claves de licencia o los mecanismos de medición de uso;</w:t>
      </w:r>
    </w:p>
    <w:p>
      <w:pPr>
        <w:spacing w:after="40"/>
        <w:ind w:left="709" w:hanging="425"/>
      </w:pPr>
      <w:r>
        <w:rPr>
          <w:rFonts w:ascii="Times New Roman" w:hAnsi="Times New Roman" w:cs="Times New Roman" w:eastAsia="Times New Roman"/>
          <w:b w:val="0"/>
          <w:i w:val="0"/>
          <w:sz w:val="22"/>
        </w:rPr>
        <w:t>6) utilicen el Software para desarrollar un producto competidor.</w:t>
      </w:r>
    </w:p>
    <w:p>
      <w:r>
        <w:rPr>
          <w:rFonts w:ascii="Times New Roman" w:hAnsi="Times New Roman" w:cs="Times New Roman" w:eastAsia="Times New Roman"/>
          <w:b w:val="0"/>
          <w:i w:val="0"/>
          <w:sz w:val="22"/>
        </w:rPr>
        <w:t>Las restricciones de los apartados 2 y 3 no serán de aplicación en la medida en que lo permita expresamente una norma imperativa que no pueda excluirse por contrato.</w:t>
      </w:r>
    </w:p>
    <w:p>
      <w:r>
        <w:rPr>
          <w:rFonts w:ascii="Times New Roman" w:hAnsi="Times New Roman" w:cs="Times New Roman" w:eastAsia="Times New Roman"/>
          <w:b w:val="0"/>
          <w:i w:val="0"/>
          <w:sz w:val="22"/>
        </w:rPr>
        <w:t xml:space="preserve">3.5. </w:t>
      </w:r>
      <w:r>
        <w:rPr>
          <w:rFonts w:ascii="Times New Roman" w:hAnsi="Times New Roman" w:cs="Times New Roman" w:eastAsia="Times New Roman"/>
          <w:b/>
          <w:i w:val="0"/>
          <w:sz w:val="22"/>
        </w:rPr>
        <w:t>Territorio:</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territorio, p. ej. el país del Cliente]]</w:t>
      </w:r>
      <w:r>
        <w:rPr>
          <w:rFonts w:ascii="Times New Roman" w:hAnsi="Times New Roman" w:cs="Times New Roman" w:eastAsia="Times New Roman"/>
          <w:b w:val="0"/>
          <w:i w:val="0"/>
          <w:sz w:val="22"/>
        </w:rPr>
        <w:t>. En el modelo On-Premise, el uso se limita a los Emplazamientos indicados en el Formulario de Pedido. Queda excluida la Federación de Rusia; el uso en la Federación de Rusia se rige por los documentos separados de Derecho ruso.</w:t>
      </w:r>
    </w:p>
    <w:p>
      <w:r>
        <w:rPr>
          <w:rFonts w:ascii="Times New Roman" w:hAnsi="Times New Roman" w:cs="Times New Roman" w:eastAsia="Times New Roman"/>
          <w:b w:val="0"/>
          <w:i w:val="0"/>
          <w:sz w:val="22"/>
        </w:rPr>
        <w:t>3.6. El derecho a usar el Software surte efecto en la fecha indicada en la cláusula 5.1 (Managed Cloud) o 5.2 (On-Premise); dicha fecha marca el inicio del Plazo de Sublicencia, salvo que el Formulario de Pedido disponga otra cosa.</w:t>
      </w:r>
    </w:p>
    <w:p>
      <w:r>
        <w:rPr>
          <w:rFonts w:ascii="Times New Roman" w:hAnsi="Times New Roman" w:cs="Times New Roman" w:eastAsia="Times New Roman"/>
          <w:b w:val="0"/>
          <w:i w:val="0"/>
          <w:sz w:val="22"/>
        </w:rPr>
        <w:t>3.7. El Cliente se adhiere a las condiciones para clientes de ARSY AI (https://arsy.ai/offer/customer) en la medida en que no sean incompatibles con el presente Contrato. En caso de conflicto, prevalecerá el presente Contrato.</w:t>
      </w:r>
    </w:p>
    <w:p>
      <w:pPr>
        <w:pStyle w:val="Heading2"/>
        <w:keepNext/>
      </w:pPr>
      <w:r>
        <w:rPr>
          <w:rFonts w:ascii="Times New Roman" w:hAnsi="Times New Roman" w:cs="Times New Roman" w:eastAsia="Times New Roman"/>
          <w:b/>
          <w:i w:val="0"/>
          <w:sz w:val="23"/>
        </w:rPr>
        <w:t>4. ACCESO Y CLAVE</w:t>
      </w:r>
    </w:p>
    <w:p>
      <w:r>
        <w:rPr>
          <w:rFonts w:ascii="Times New Roman" w:hAnsi="Times New Roman" w:cs="Times New Roman" w:eastAsia="Times New Roman"/>
          <w:b w:val="0"/>
          <w:i w:val="0"/>
          <w:sz w:val="22"/>
        </w:rPr>
        <w:t xml:space="preserve">4.1. </w:t>
      </w:r>
      <w:r>
        <w:rPr>
          <w:rFonts w:ascii="Times New Roman" w:hAnsi="Times New Roman" w:cs="Times New Roman" w:eastAsia="Times New Roman"/>
          <w:b/>
          <w:i w:val="0"/>
          <w:sz w:val="22"/>
        </w:rPr>
        <w:t>Managed Cloud.</w:t>
      </w:r>
      <w:r>
        <w:rPr>
          <w:rFonts w:ascii="Times New Roman" w:hAnsi="Times New Roman" w:cs="Times New Roman" w:eastAsia="Times New Roman"/>
          <w:b w:val="0"/>
          <w:i w:val="0"/>
          <w:sz w:val="22"/>
        </w:rPr>
        <w:t xml:space="preserve"> En un plazo de 5 días hábiles desde la fecha establecida en el Formulario de Pedido (pero no antes del pago conforme a la sección 8), el Proveedor aprovisiona la Instancia y entrega al Cliente las credenciales de administrador.</w:t>
      </w:r>
    </w:p>
    <w:p>
      <w:r>
        <w:rPr>
          <w:rFonts w:ascii="Times New Roman" w:hAnsi="Times New Roman" w:cs="Times New Roman" w:eastAsia="Times New Roman"/>
          <w:b w:val="0"/>
          <w:i w:val="0"/>
          <w:sz w:val="22"/>
        </w:rPr>
        <w:t xml:space="preserve">4.2.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El Proveedor entrega la distribución de la Instancia y la clave de licencia (mediante enlace de descarga o en soporte físico) y la instala como parte de los Servicios de Implantación. Los requisitos del servidor se establecen en la documentación de ARSY AI; su cumplimiento es responsabilidad del Cliente y no le exime del pago.</w:t>
      </w:r>
    </w:p>
    <w:p>
      <w:r>
        <w:rPr>
          <w:rFonts w:ascii="Times New Roman" w:hAnsi="Times New Roman" w:cs="Times New Roman" w:eastAsia="Times New Roman"/>
          <w:b w:val="0"/>
          <w:i w:val="0"/>
          <w:sz w:val="22"/>
        </w:rPr>
        <w:t>4.3. El Cliente proporciona, a su costa, la capacidad de red, el suministro eléctrico, la conectividad entre los Dispositivos y la Instancia, y las condiciones necesarias para el escaneo espacial de los Emplazamientos.</w:t>
      </w:r>
    </w:p>
    <w:p>
      <w:pPr>
        <w:pStyle w:val="Heading2"/>
        <w:keepNext/>
      </w:pPr>
      <w:r>
        <w:rPr>
          <w:rFonts w:ascii="Times New Roman" w:hAnsi="Times New Roman" w:cs="Times New Roman" w:eastAsia="Times New Roman"/>
          <w:b/>
          <w:i w:val="0"/>
          <w:sz w:val="23"/>
        </w:rPr>
        <w:t>5. SERVICIOS DE IMPLANTACIÓN</w:t>
      </w:r>
    </w:p>
    <w:p>
      <w:r>
        <w:rPr>
          <w:rFonts w:ascii="Times New Roman" w:hAnsi="Times New Roman" w:cs="Times New Roman" w:eastAsia="Times New Roman"/>
          <w:b w:val="0"/>
          <w:i w:val="0"/>
          <w:sz w:val="22"/>
        </w:rPr>
        <w:t>5.1. El alcance, los plazos y las fases de los Servicios de Implantación se establecen en el Formulario de Pedido e incluyen el escaneo espacial de los Emplazamientos, el registro de las Máquinas Cubiertas y los Dispositivos, la configuración, el desarrollo de escenarios y cursos, y la formación del personal.</w:t>
      </w:r>
    </w:p>
    <w:p>
      <w:r>
        <w:rPr>
          <w:rFonts w:ascii="Times New Roman" w:hAnsi="Times New Roman" w:cs="Times New Roman" w:eastAsia="Times New Roman"/>
          <w:b w:val="0"/>
          <w:i w:val="0"/>
          <w:sz w:val="22"/>
        </w:rPr>
        <w:t>5.2. El Proveedor presta los Servicios de Implantación conforme a la metodología del Titular de los derechos.</w:t>
      </w:r>
    </w:p>
    <w:p>
      <w:r>
        <w:rPr>
          <w:rFonts w:ascii="Times New Roman" w:hAnsi="Times New Roman" w:cs="Times New Roman" w:eastAsia="Times New Roman"/>
          <w:b w:val="0"/>
          <w:i w:val="0"/>
          <w:sz w:val="22"/>
        </w:rPr>
        <w:t xml:space="preserve">5.3. </w:t>
      </w:r>
      <w:r>
        <w:rPr>
          <w:rFonts w:ascii="Times New Roman" w:hAnsi="Times New Roman" w:cs="Times New Roman" w:eastAsia="Times New Roman"/>
          <w:b/>
          <w:i w:val="0"/>
          <w:sz w:val="22"/>
        </w:rPr>
        <w:t>Aceptación.</w:t>
      </w:r>
      <w:r>
        <w:rPr>
          <w:rFonts w:ascii="Times New Roman" w:hAnsi="Times New Roman" w:cs="Times New Roman" w:eastAsia="Times New Roman"/>
          <w:b w:val="0"/>
          <w:i w:val="0"/>
          <w:sz w:val="22"/>
        </w:rPr>
        <w:t xml:space="preserve"> Al finalizar una fase (o la totalidad de los trabajos), el Proveedor emite un acta de aceptación. El Cliente la firma o presenta una objeción motivada con una relación de defectos en un plazo de 5 días hábiles. A falta de ambas, los trabajos se tendrán por aceptados.</w:t>
      </w:r>
    </w:p>
    <w:p>
      <w:r>
        <w:rPr>
          <w:rFonts w:ascii="Times New Roman" w:hAnsi="Times New Roman" w:cs="Times New Roman" w:eastAsia="Times New Roman"/>
          <w:b w:val="0"/>
          <w:i w:val="0"/>
          <w:sz w:val="22"/>
        </w:rPr>
        <w:t>5.4. El Proveedor subsana los defectos fundamentados en un plazo acordado y sin cargo adicional.</w:t>
      </w:r>
    </w:p>
    <w:p>
      <w:r>
        <w:rPr>
          <w:rFonts w:ascii="Times New Roman" w:hAnsi="Times New Roman" w:cs="Times New Roman" w:eastAsia="Times New Roman"/>
          <w:b w:val="0"/>
          <w:i w:val="0"/>
          <w:sz w:val="22"/>
        </w:rPr>
        <w:t>5.5. El Cliente facilita al Proveedor el acceso a los Emplazamientos, los equipos y la documentación y designa a las personas responsables. La demora del Cliente en facilitar el acceso prorroga en consecuencia el calendario de los trabajos.</w:t>
      </w:r>
    </w:p>
    <w:p>
      <w:pPr>
        <w:pStyle w:val="Heading2"/>
        <w:keepNext/>
      </w:pPr>
      <w:r>
        <w:rPr>
          <w:rFonts w:ascii="Times New Roman" w:hAnsi="Times New Roman" w:cs="Times New Roman" w:eastAsia="Times New Roman"/>
          <w:b/>
          <w:i w:val="0"/>
          <w:sz w:val="23"/>
        </w:rPr>
        <w:t>6. SOPORTE DE PRIMERA LÍNEA</w:t>
      </w:r>
    </w:p>
    <w:p>
      <w:r>
        <w:rPr>
          <w:rFonts w:ascii="Times New Roman" w:hAnsi="Times New Roman" w:cs="Times New Roman" w:eastAsia="Times New Roman"/>
          <w:b w:val="0"/>
          <w:i w:val="0"/>
          <w:sz w:val="22"/>
        </w:rPr>
        <w:t>6.1. El Proveedor presta el Soporte de primera línea conforme al estándar y dentro de los plazos establecidos en el Anexo, para el Nivel adquirido.</w:t>
      </w:r>
    </w:p>
    <w:p>
      <w:r>
        <w:rPr>
          <w:rFonts w:ascii="Times New Roman" w:hAnsi="Times New Roman" w:cs="Times New Roman" w:eastAsia="Times New Roman"/>
          <w:b w:val="0"/>
          <w:i w:val="0"/>
          <w:sz w:val="22"/>
        </w:rPr>
        <w:t>6.2. Las incidencias se reciben a través de los canales indicados en el Anexo. Las incidencias que excedan la competencia de la primera línea son escaladas por el Proveedor a la segunda línea del Titular de los derechos.</w:t>
      </w:r>
    </w:p>
    <w:p>
      <w:r>
        <w:rPr>
          <w:rFonts w:ascii="Times New Roman" w:hAnsi="Times New Roman" w:cs="Times New Roman" w:eastAsia="Times New Roman"/>
          <w:b w:val="0"/>
          <w:i w:val="0"/>
          <w:sz w:val="22"/>
        </w:rPr>
        <w:t>6.3. Los compromisos de disponibilidad (SLA) se aplican únicamente al modelo Managed Cloud y solo a los Niveles Professional (99 %) y Enterprise (99,5 %); no se aplica ningún compromiso de disponibilidad a Lite ni a Starter. En el modelo On-Premise, la disponibilidad de la Instancia es responsabilidad del Cliente.</w:t>
      </w:r>
    </w:p>
    <w:p>
      <w:pPr>
        <w:pStyle w:val="Heading2"/>
        <w:keepNext/>
      </w:pPr>
      <w:r>
        <w:rPr>
          <w:rFonts w:ascii="Times New Roman" w:hAnsi="Times New Roman" w:cs="Times New Roman" w:eastAsia="Times New Roman"/>
          <w:b/>
          <w:i w:val="0"/>
          <w:sz w:val="23"/>
        </w:rPr>
        <w:t>7. HARDWARE (si se prevé en el Formulario de Pedido)</w:t>
      </w:r>
    </w:p>
    <w:p>
      <w:r>
        <w:rPr>
          <w:rFonts w:ascii="Times New Roman" w:hAnsi="Times New Roman" w:cs="Times New Roman" w:eastAsia="Times New Roman"/>
          <w:b w:val="0"/>
          <w:i w:val="0"/>
          <w:sz w:val="22"/>
        </w:rPr>
        <w:t>7.1. Cuando el Formulario de Pedido prevea el suministro de Hardware (gafas de RA, tabletas, servidores, etc.), el Proveedor lo entrega al Cliente contra un acta de entrega; la titularidad y el riesgo de pérdida se transmiten al Cliente en el momento de la entrega.</w:t>
      </w:r>
    </w:p>
    <w:p>
      <w:r>
        <w:rPr>
          <w:rFonts w:ascii="Times New Roman" w:hAnsi="Times New Roman" w:cs="Times New Roman" w:eastAsia="Times New Roman"/>
          <w:b w:val="0"/>
          <w:i w:val="0"/>
          <w:sz w:val="22"/>
        </w:rPr>
        <w:t>7.2. El Hardware está cubierto por la garantía del fabricante. Las reclamaciones de calidad se tramitan conforme al procedimiento del fabricante; el Proveedor presta una asistencia razonable.</w:t>
      </w:r>
    </w:p>
    <w:p>
      <w:r>
        <w:rPr>
          <w:rFonts w:ascii="Times New Roman" w:hAnsi="Times New Roman" w:cs="Times New Roman" w:eastAsia="Times New Roman"/>
          <w:b w:val="0"/>
          <w:i w:val="0"/>
          <w:sz w:val="22"/>
        </w:rPr>
        <w:t>7.3. La presente sección no se aplica cuando el Formulario de Pedido no prevea Hardware alguno.</w:t>
      </w:r>
    </w:p>
    <w:p>
      <w:pPr>
        <w:pStyle w:val="Heading2"/>
        <w:keepNext/>
      </w:pPr>
      <w:r>
        <w:rPr>
          <w:rFonts w:ascii="Times New Roman" w:hAnsi="Times New Roman" w:cs="Times New Roman" w:eastAsia="Times New Roman"/>
          <w:b/>
          <w:i w:val="0"/>
          <w:sz w:val="23"/>
        </w:rPr>
        <w:t>8. PRECIO Y PAGO</w:t>
      </w:r>
    </w:p>
    <w:p>
      <w:r>
        <w:rPr>
          <w:rFonts w:ascii="Times New Roman" w:hAnsi="Times New Roman" w:cs="Times New Roman" w:eastAsia="Times New Roman"/>
          <w:b w:val="0"/>
          <w:i w:val="0"/>
          <w:sz w:val="22"/>
        </w:rPr>
        <w:t xml:space="preserve">8.1. El precio comprende: (1) la </w:t>
      </w:r>
      <w:r>
        <w:rPr>
          <w:rFonts w:ascii="Times New Roman" w:hAnsi="Times New Roman" w:cs="Times New Roman" w:eastAsia="Times New Roman"/>
          <w:b/>
          <w:i w:val="0"/>
          <w:sz w:val="22"/>
        </w:rPr>
        <w:t>tarifa de sublicencia</w:t>
      </w:r>
      <w:r>
        <w:rPr>
          <w:rFonts w:ascii="Times New Roman" w:hAnsi="Times New Roman" w:cs="Times New Roman" w:eastAsia="Times New Roman"/>
          <w:b w:val="0"/>
          <w:i w:val="0"/>
          <w:sz w:val="22"/>
        </w:rPr>
        <w:t xml:space="preserve"> — una tarifa base por Emplazamiento y una tarifa por Máquina Cubierta, según el Nivel; (2) el </w:t>
      </w:r>
      <w:r>
        <w:rPr>
          <w:rFonts w:ascii="Times New Roman" w:hAnsi="Times New Roman" w:cs="Times New Roman" w:eastAsia="Times New Roman"/>
          <w:b/>
          <w:i w:val="0"/>
          <w:sz w:val="22"/>
        </w:rPr>
        <w:t>precio de los Servicios de Implantación</w:t>
      </w:r>
      <w:r>
        <w:rPr>
          <w:rFonts w:ascii="Times New Roman" w:hAnsi="Times New Roman" w:cs="Times New Roman" w:eastAsia="Times New Roman"/>
          <w:b w:val="0"/>
          <w:i w:val="0"/>
          <w:sz w:val="22"/>
        </w:rPr>
        <w:t xml:space="preserve"> — fijado por el Proveedor e indicado en el Formulario de Pedido; (3) el </w:t>
      </w:r>
      <w:r>
        <w:rPr>
          <w:rFonts w:ascii="Times New Roman" w:hAnsi="Times New Roman" w:cs="Times New Roman" w:eastAsia="Times New Roman"/>
          <w:b/>
          <w:i w:val="0"/>
          <w:sz w:val="22"/>
        </w:rPr>
        <w:t>precio del Soporte de primera línea</w:t>
      </w:r>
      <w:r>
        <w:rPr>
          <w:rFonts w:ascii="Times New Roman" w:hAnsi="Times New Roman" w:cs="Times New Roman" w:eastAsia="Times New Roman"/>
          <w:b w:val="0"/>
          <w:i w:val="0"/>
          <w:sz w:val="22"/>
        </w:rPr>
        <w:t xml:space="preserve"> (si se cobra por separado); y (4) el </w:t>
      </w:r>
      <w:r>
        <w:rPr>
          <w:rFonts w:ascii="Times New Roman" w:hAnsi="Times New Roman" w:cs="Times New Roman" w:eastAsia="Times New Roman"/>
          <w:b/>
          <w:i w:val="0"/>
          <w:sz w:val="22"/>
        </w:rPr>
        <w:t>precio del Hardware</w:t>
      </w:r>
      <w:r>
        <w:rPr>
          <w:rFonts w:ascii="Times New Roman" w:hAnsi="Times New Roman" w:cs="Times New Roman" w:eastAsia="Times New Roman"/>
          <w:b w:val="0"/>
          <w:i w:val="0"/>
          <w:sz w:val="22"/>
        </w:rPr>
        <w:t xml:space="preserve"> (en su caso). Los importes, la periodicidad y las condiciones de pago se establecen en el Formulario de Pedido.</w:t>
      </w:r>
    </w:p>
    <w:p>
      <w:r>
        <w:rPr>
          <w:rFonts w:ascii="Times New Roman" w:hAnsi="Times New Roman" w:cs="Times New Roman" w:eastAsia="Times New Roman"/>
          <w:b w:val="0"/>
          <w:i w:val="0"/>
          <w:sz w:val="22"/>
        </w:rPr>
        <w:t>8.2. La tarifa de sublicencia se paga por anticipado por cada Periodo de Facturación (mes o año, a elección del Cliente). El pago anual conlleva un descuento según el Formulario de Pedido.</w:t>
      </w:r>
    </w:p>
    <w:p>
      <w:r>
        <w:rPr>
          <w:rFonts w:ascii="Times New Roman" w:hAnsi="Times New Roman" w:cs="Times New Roman" w:eastAsia="Times New Roman"/>
          <w:b w:val="0"/>
          <w:i w:val="0"/>
          <w:sz w:val="22"/>
        </w:rPr>
        <w:t>8.3. El pago se entiende efectuado cuando los fondos se abonan en la cuenta del Proveedor. Los gastos bancarios corren a cargo del ordenante del pago.</w:t>
      </w:r>
    </w:p>
    <w:p>
      <w:r>
        <w:rPr>
          <w:rFonts w:ascii="Times New Roman" w:hAnsi="Times New Roman" w:cs="Times New Roman" w:eastAsia="Times New Roman"/>
          <w:b w:val="0"/>
          <w:i w:val="0"/>
          <w:sz w:val="22"/>
        </w:rPr>
        <w:t xml:space="preserve">8.4. </w:t>
      </w:r>
      <w:r>
        <w:rPr>
          <w:rFonts w:ascii="Times New Roman" w:hAnsi="Times New Roman" w:cs="Times New Roman" w:eastAsia="Times New Roman"/>
          <w:b/>
          <w:i w:val="0"/>
          <w:sz w:val="22"/>
        </w:rPr>
        <w:t>Impuestos.</w:t>
      </w:r>
      <w:r>
        <w:rPr>
          <w:rFonts w:ascii="Times New Roman" w:hAnsi="Times New Roman" w:cs="Times New Roman" w:eastAsia="Times New Roman"/>
          <w:b w:val="0"/>
          <w:i w:val="0"/>
          <w:sz w:val="22"/>
        </w:rPr>
        <w:t xml:space="preserve"> Todos los importes se entienden sin IVA, GST, impuesto sobre las ventas ni impuestos indirectos análogos, que el Cliente abonará adicionalmente. Si el Cliente estuviera obligado a retener algún importe, la suma a pagar se incrementará («gross-up») de modo que el Proveedor perciba el importe que habría percibido de no mediar la retención.</w:t>
      </w:r>
    </w:p>
    <w:p>
      <w:r>
        <w:rPr>
          <w:rFonts w:ascii="Times New Roman" w:hAnsi="Times New Roman" w:cs="Times New Roman" w:eastAsia="Times New Roman"/>
          <w:b w:val="0"/>
          <w:i w:val="0"/>
          <w:sz w:val="22"/>
        </w:rPr>
        <w:t xml:space="preserve">8.5. </w:t>
      </w:r>
      <w:r>
        <w:rPr>
          <w:rFonts w:ascii="Times New Roman" w:hAnsi="Times New Roman" w:cs="Times New Roman" w:eastAsia="Times New Roman"/>
          <w:b/>
          <w:i w:val="0"/>
          <w:sz w:val="22"/>
        </w:rPr>
        <w:t>Demora en el pago.</w:t>
      </w:r>
      <w:r>
        <w:rPr>
          <w:rFonts w:ascii="Times New Roman" w:hAnsi="Times New Roman" w:cs="Times New Roman" w:eastAsia="Times New Roman"/>
          <w:b w:val="0"/>
          <w:i w:val="0"/>
          <w:sz w:val="22"/>
        </w:rPr>
        <w:t xml:space="preserve"> Si el pago acumula más de 10 días hábiles de retraso, el Proveedor podrá, previo aviso, suspender el acceso al Software y/o a los servicios hasta que se salden las cantidades adeudadas; la suspensión no prorroga el Plazo de Sublicencia. Intereses: </w:t>
      </w:r>
      <w:r>
        <w:rPr>
          <w:rFonts w:ascii="Times New Roman" w:hAnsi="Times New Roman" w:cs="Times New Roman" w:eastAsia="Times New Roman"/>
          <w:b w:val="0"/>
          <w:i w:val="0"/>
          <w:sz w:val="22"/>
          <w:highlight w:val="yellow"/>
        </w:rPr>
        <w:t>[[FILL: p. ej. 1 % mensual o el máximo permitido por la ley, el que sea inferior]]</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8.6. La tarifa de sublicencia podrá modificarse según lo previsto en las condiciones para clientes de ARSY AI (con 60 días de preaviso; no se aplica a un periodo ya pagado).</w:t>
      </w:r>
    </w:p>
    <w:p>
      <w:pPr>
        <w:pStyle w:val="Heading2"/>
        <w:keepNext/>
      </w:pPr>
      <w:r>
        <w:rPr>
          <w:rFonts w:ascii="Times New Roman" w:hAnsi="Times New Roman" w:cs="Times New Roman" w:eastAsia="Times New Roman"/>
          <w:b/>
          <w:i w:val="0"/>
          <w:sz w:val="23"/>
        </w:rPr>
        <w:t>9. SOFTWARE Y CONTENIDO DEL CLIENTE</w:t>
      </w:r>
    </w:p>
    <w:p>
      <w:r>
        <w:rPr>
          <w:rFonts w:ascii="Times New Roman" w:hAnsi="Times New Roman" w:cs="Times New Roman" w:eastAsia="Times New Roman"/>
          <w:b w:val="0"/>
          <w:i w:val="0"/>
          <w:sz w:val="22"/>
        </w:rPr>
        <w:t xml:space="preserve">9.1. </w:t>
      </w:r>
      <w:r>
        <w:rPr>
          <w:rFonts w:ascii="Times New Roman" w:hAnsi="Times New Roman" w:cs="Times New Roman" w:eastAsia="Times New Roman"/>
          <w:b/>
          <w:i w:val="0"/>
          <w:sz w:val="22"/>
        </w:rPr>
        <w:t>Software.</w:t>
      </w:r>
      <w:r>
        <w:rPr>
          <w:rFonts w:ascii="Times New Roman" w:hAnsi="Times New Roman" w:cs="Times New Roman" w:eastAsia="Times New Roman"/>
          <w:b w:val="0"/>
          <w:i w:val="0"/>
          <w:sz w:val="22"/>
        </w:rPr>
        <w:t xml:space="preserve"> Los derechos de propiedad intelectual sobre el Software (incluidos AR Clip VPS, el agente de IA y los modelos entrenados, las interfaces, la documentación, las actualizaciones y las mejoras) pertenecen al </w:t>
      </w:r>
      <w:r>
        <w:rPr>
          <w:rFonts w:ascii="Times New Roman" w:hAnsi="Times New Roman" w:cs="Times New Roman" w:eastAsia="Times New Roman"/>
          <w:b/>
          <w:i w:val="0"/>
          <w:sz w:val="22"/>
        </w:rPr>
        <w:t>Titular de los derechos</w:t>
      </w:r>
      <w:r>
        <w:rPr>
          <w:rFonts w:ascii="Times New Roman" w:hAnsi="Times New Roman" w:cs="Times New Roman" w:eastAsia="Times New Roman"/>
          <w:b w:val="0"/>
          <w:i w:val="0"/>
          <w:sz w:val="22"/>
        </w:rPr>
        <w:t>, web-ar.studio Corp. Ni el Proveedor ni el Cliente adquieren derecho alguno sobre el Software; el presente Contrato otorga únicamente un derecho de uso. Los resultados del desarrollo de lógica personalizada forman parte del Software y pertenecen al Titular de los derechos.</w:t>
      </w:r>
    </w:p>
    <w:p>
      <w:r>
        <w:rPr>
          <w:rFonts w:ascii="Times New Roman" w:hAnsi="Times New Roman" w:cs="Times New Roman" w:eastAsia="Times New Roman"/>
          <w:b w:val="0"/>
          <w:i w:val="0"/>
          <w:sz w:val="22"/>
        </w:rPr>
        <w:t xml:space="preserve">9.2. </w:t>
      </w:r>
      <w:r>
        <w:rPr>
          <w:rFonts w:ascii="Times New Roman" w:hAnsi="Times New Roman" w:cs="Times New Roman" w:eastAsia="Times New Roman"/>
          <w:b/>
          <w:i w:val="0"/>
          <w:sz w:val="22"/>
        </w:rPr>
        <w:t>Contenido del Cliente.</w:t>
      </w:r>
      <w:r>
        <w:rPr>
          <w:rFonts w:ascii="Times New Roman" w:hAnsi="Times New Roman" w:cs="Times New Roman" w:eastAsia="Times New Roman"/>
          <w:b w:val="0"/>
          <w:i w:val="0"/>
          <w:sz w:val="22"/>
        </w:rPr>
        <w:t xml:space="preserve"> El Contenido del Cliente (escaneos y mapas espaciales, procedimientos, cursos, documentación cargada, evidencias capturadas, grabaciones de sesiones, datos de actividad de los Usuarios) pertenece al Cliente. Ni el Proveedor ni el Titular de los derechos adquieren su titularidad. El Titular de los derechos recibe únicamente una licencia limitada y libre de regalías para alojar y tratar el Contenido del Cliente con el único fin de prestar el servicio y solo durante el Plazo de Sublicencia.</w:t>
      </w:r>
    </w:p>
    <w:p>
      <w:r>
        <w:rPr>
          <w:rFonts w:ascii="Times New Roman" w:hAnsi="Times New Roman" w:cs="Times New Roman" w:eastAsia="Times New Roman"/>
          <w:b w:val="0"/>
          <w:i w:val="0"/>
          <w:sz w:val="22"/>
        </w:rPr>
        <w:t>9.3. En el modelo On-Premise, el Contenido del Cliente no abandona la infraestructura del Cliente y no se transfiere al Proveedor/Titular de los derechos, salvo el acceso de soporte solicitado por el Cliente, en la medida y por el periodo necesarios y con conocimiento del Cliente.</w:t>
      </w:r>
    </w:p>
    <w:p>
      <w:r>
        <w:rPr>
          <w:rFonts w:ascii="Times New Roman" w:hAnsi="Times New Roman" w:cs="Times New Roman" w:eastAsia="Times New Roman"/>
          <w:b w:val="0"/>
          <w:i w:val="0"/>
          <w:sz w:val="22"/>
        </w:rPr>
        <w:t>9.4. El Cliente garantiza que ostenta todos los derechos necesarios para incorporar el Contenido del Cliente al Software y que hacerlo no infringe derecho alguno de terceros.</w:t>
      </w:r>
    </w:p>
    <w:p>
      <w:pPr>
        <w:pStyle w:val="Heading2"/>
        <w:keepNext/>
      </w:pPr>
      <w:r>
        <w:rPr>
          <w:rFonts w:ascii="Times New Roman" w:hAnsi="Times New Roman" w:cs="Times New Roman" w:eastAsia="Times New Roman"/>
          <w:b/>
          <w:i w:val="0"/>
          <w:sz w:val="23"/>
        </w:rPr>
        <w:t>10. PROTECCIÓN DE DATOS</w:t>
      </w:r>
    </w:p>
    <w:p>
      <w:r>
        <w:rPr>
          <w:rFonts w:ascii="Times New Roman" w:hAnsi="Times New Roman" w:cs="Times New Roman" w:eastAsia="Times New Roman"/>
          <w:b w:val="0"/>
          <w:i w:val="0"/>
          <w:sz w:val="22"/>
        </w:rPr>
        <w:t xml:space="preserve">10.1. Respecto de los datos personales tratados en el Software, el Cliente es el </w:t>
      </w:r>
      <w:r>
        <w:rPr>
          <w:rFonts w:ascii="Times New Roman" w:hAnsi="Times New Roman" w:cs="Times New Roman" w:eastAsia="Times New Roman"/>
          <w:b/>
          <w:i w:val="0"/>
          <w:sz w:val="22"/>
        </w:rPr>
        <w:t>responsable del tratamiento</w:t>
      </w:r>
      <w:r>
        <w:rPr>
          <w:rFonts w:ascii="Times New Roman" w:hAnsi="Times New Roman" w:cs="Times New Roman" w:eastAsia="Times New Roman"/>
          <w:b w:val="0"/>
          <w:i w:val="0"/>
          <w:sz w:val="22"/>
        </w:rPr>
        <w:t>. El Cliente es responsable de la base de licitud, de informar a los interesados y de obtener los consentimientos que resulten necesarios.</w:t>
      </w:r>
    </w:p>
    <w:p>
      <w:r>
        <w:rPr>
          <w:rFonts w:ascii="Times New Roman" w:hAnsi="Times New Roman" w:cs="Times New Roman" w:eastAsia="Times New Roman"/>
          <w:b w:val="0"/>
          <w:i w:val="0"/>
          <w:sz w:val="22"/>
        </w:rPr>
        <w:t xml:space="preserve">10.2. En el modelo Managed Cloud, el Titular de los derechos trata los datos personales como </w:t>
      </w:r>
      <w:r>
        <w:rPr>
          <w:rFonts w:ascii="Times New Roman" w:hAnsi="Times New Roman" w:cs="Times New Roman" w:eastAsia="Times New Roman"/>
          <w:b/>
          <w:i w:val="0"/>
          <w:sz w:val="22"/>
        </w:rPr>
        <w:t>encargado del tratamiento</w:t>
      </w:r>
      <w:r>
        <w:rPr>
          <w:rFonts w:ascii="Times New Roman" w:hAnsi="Times New Roman" w:cs="Times New Roman" w:eastAsia="Times New Roman"/>
          <w:b w:val="0"/>
          <w:i w:val="0"/>
          <w:sz w:val="22"/>
        </w:rPr>
        <w:t xml:space="preserve"> siguiendo las instrucciones documentadas del Cliente, con arreglo a las condiciones de tratamiento de datos de las condiciones para clientes de ARSY AI (artículo 28 del RGPD y equivalentes; Cláusulas Contractuales Tipo de la UE para cualquier transferencia fuera del EEE). El Proveedor no es responsable independiente del tratamiento de dichos datos.</w:t>
      </w:r>
    </w:p>
    <w:p>
      <w:r>
        <w:rPr>
          <w:rFonts w:ascii="Times New Roman" w:hAnsi="Times New Roman" w:cs="Times New Roman" w:eastAsia="Times New Roman"/>
          <w:b w:val="0"/>
          <w:i w:val="0"/>
          <w:sz w:val="22"/>
        </w:rPr>
        <w:t>10.3. En el modelo On-Premise, los datos personales se tratan dentro de la infraestructura del Cliente y no se transfieren al Titular de los derechos.</w:t>
      </w:r>
    </w:p>
    <w:p>
      <w:pPr>
        <w:pStyle w:val="Heading2"/>
        <w:keepNext/>
      </w:pPr>
      <w:r>
        <w:rPr>
          <w:rFonts w:ascii="Times New Roman" w:hAnsi="Times New Roman" w:cs="Times New Roman" w:eastAsia="Times New Roman"/>
          <w:b/>
          <w:i w:val="0"/>
          <w:sz w:val="23"/>
        </w:rPr>
        <w:t>11. CONFIDENCIALIDAD</w:t>
      </w:r>
    </w:p>
    <w:p>
      <w:r>
        <w:rPr>
          <w:rFonts w:ascii="Times New Roman" w:hAnsi="Times New Roman" w:cs="Times New Roman" w:eastAsia="Times New Roman"/>
          <w:b w:val="0"/>
          <w:i w:val="0"/>
          <w:sz w:val="22"/>
        </w:rPr>
        <w:t>11.1. Se considera Información Confidencial la información divulgada por una Parte a la otra en relación con el presente Contrato y marcada como confidencial o evidentemente confidencial (incluidos el Contenido del Cliente, la arquitectura técnica del Software, las condiciones comerciales y la información sobre Emplazamientos y procesos).</w:t>
      </w:r>
    </w:p>
    <w:p>
      <w:r>
        <w:rPr>
          <w:rFonts w:ascii="Times New Roman" w:hAnsi="Times New Roman" w:cs="Times New Roman" w:eastAsia="Times New Roman"/>
          <w:b w:val="0"/>
          <w:i w:val="0"/>
          <w:sz w:val="22"/>
        </w:rPr>
        <w:t>11.2. La Parte receptora no la revelará a terceros sin consentimiento por escrito, la utilizará únicamente para ejecutar el presente Contrato y la protegerá con un grado de diligencia no inferior al razonable. Se permite la divulgación a personal y contratistas sujetos a obligaciones equivalentes, así como cuando lo exija la ley, previo aviso salvo que esté prohibido.</w:t>
      </w:r>
    </w:p>
    <w:p>
      <w:r>
        <w:rPr>
          <w:rFonts w:ascii="Times New Roman" w:hAnsi="Times New Roman" w:cs="Times New Roman" w:eastAsia="Times New Roman"/>
          <w:b w:val="0"/>
          <w:i w:val="0"/>
          <w:sz w:val="22"/>
        </w:rPr>
        <w:t>11.3. La obligación subsiste durante la vigencia del presente Contrato y durante los 5 años siguientes a su finalización.</w:t>
      </w:r>
    </w:p>
    <w:p>
      <w:pPr>
        <w:pStyle w:val="Heading2"/>
        <w:keepNext/>
      </w:pPr>
      <w:r>
        <w:rPr>
          <w:rFonts w:ascii="Times New Roman" w:hAnsi="Times New Roman" w:cs="Times New Roman" w:eastAsia="Times New Roman"/>
          <w:b/>
          <w:i w:val="0"/>
          <w:sz w:val="23"/>
        </w:rPr>
        <w:t>12. DECLARACIONES. GARANTÍAS Y EXENCIÓN DE RESPONSABILIDAD</w:t>
      </w:r>
    </w:p>
    <w:p>
      <w:r>
        <w:rPr>
          <w:rFonts w:ascii="Times New Roman" w:hAnsi="Times New Roman" w:cs="Times New Roman" w:eastAsia="Times New Roman"/>
          <w:b w:val="0"/>
          <w:i w:val="0"/>
          <w:sz w:val="22"/>
        </w:rPr>
        <w:t>12.1. El Proveedor declara que es, en la actualidad, un socio de integración certificado de ARSY AI y que ostenta el derecho a otorgar al Cliente una sublicencia del alcance del presente Contrato.</w:t>
      </w:r>
    </w:p>
    <w:p>
      <w:r>
        <w:rPr>
          <w:rFonts w:ascii="Times New Roman" w:hAnsi="Times New Roman" w:cs="Times New Roman" w:eastAsia="Times New Roman"/>
          <w:b w:val="0"/>
          <w:i w:val="0"/>
          <w:sz w:val="22"/>
        </w:rPr>
        <w:t xml:space="preserve">12.2. El Proveedor garantiza que el Software funcionará de forma sustancialmente conforme con la documentación, siempre que el Cliente cumpla los requisitos de infraestructura y las instrucciones de uso. </w:t>
      </w:r>
      <w:r>
        <w:rPr>
          <w:rFonts w:ascii="Times New Roman" w:hAnsi="Times New Roman" w:cs="Times New Roman" w:eastAsia="Times New Roman"/>
          <w:b/>
          <w:i w:val="0"/>
          <w:sz w:val="22"/>
        </w:rPr>
        <w:t>Por lo demás, el Software se proporciona «tal cual» («as is»)</w:t>
      </w:r>
      <w:r>
        <w:rPr>
          <w:rFonts w:ascii="Times New Roman" w:hAnsi="Times New Roman" w:cs="Times New Roman" w:eastAsia="Times New Roman"/>
          <w:b w:val="0"/>
          <w:i w:val="0"/>
          <w:sz w:val="22"/>
        </w:rPr>
        <w:t>, y el Proveedor rechaza cualquier otra garantía en la máxima medida permitida por la ley, incluidas las garantías implícitas de comerciabilidad, idoneidad para un fin determinado y no infracción. El Proveedor no garantiza un funcionamiento ininterrumpido o libre de errores, la satisfacción de las expectativas subjetivas del Cliente ni ningún resultado comercial concreto.</w:t>
      </w:r>
    </w:p>
    <w:p>
      <w:r>
        <w:rPr>
          <w:rFonts w:ascii="Times New Roman" w:hAnsi="Times New Roman" w:cs="Times New Roman" w:eastAsia="Times New Roman"/>
          <w:b w:val="0"/>
          <w:i w:val="0"/>
          <w:sz w:val="22"/>
        </w:rPr>
        <w:t xml:space="preserve">12.3. </w:t>
      </w:r>
      <w:r>
        <w:rPr>
          <w:rFonts w:ascii="Times New Roman" w:hAnsi="Times New Roman" w:cs="Times New Roman" w:eastAsia="Times New Roman"/>
          <w:b/>
          <w:i w:val="0"/>
          <w:sz w:val="22"/>
        </w:rPr>
        <w:t>La salida del agente de IA tiene carácter orientativo y debe ser verificada por el Cliente.</w:t>
      </w:r>
      <w:r>
        <w:rPr>
          <w:rFonts w:ascii="Times New Roman" w:hAnsi="Times New Roman" w:cs="Times New Roman" w:eastAsia="Times New Roman"/>
          <w:b w:val="0"/>
          <w:i w:val="0"/>
          <w:sz w:val="22"/>
        </w:rPr>
        <w:t xml:space="preserve"> El Cliente es responsable de las decisiones que adopte sobre la base de ella.</w:t>
      </w:r>
    </w:p>
    <w:p>
      <w:r>
        <w:rPr>
          <w:rFonts w:ascii="Times New Roman" w:hAnsi="Times New Roman" w:cs="Times New Roman" w:eastAsia="Times New Roman"/>
          <w:b w:val="0"/>
          <w:i w:val="0"/>
          <w:sz w:val="22"/>
        </w:rPr>
        <w:t xml:space="preserve">12.4. </w:t>
      </w:r>
      <w:r>
        <w:rPr>
          <w:rFonts w:ascii="Times New Roman" w:hAnsi="Times New Roman" w:cs="Times New Roman" w:eastAsia="Times New Roman"/>
          <w:b/>
          <w:i w:val="0"/>
          <w:sz w:val="22"/>
        </w:rPr>
        <w:t>Certificaciones no ostentadas.</w:t>
      </w:r>
      <w:r>
        <w:rPr>
          <w:rFonts w:ascii="Times New Roman" w:hAnsi="Times New Roman" w:cs="Times New Roman" w:eastAsia="Times New Roman"/>
          <w:b w:val="0"/>
          <w:i w:val="0"/>
          <w:sz w:val="22"/>
        </w:rPr>
        <w:t xml:space="preserve"> Las Partes parten de que, a la fecha del presente Contrato, el Software no dispone ni pretende disponer de: un informe SOC 2, una certificación ISO/IEC 27001, un paquete de validación 21 CFR Part 11 / GAMP 5, ni un informe publicado de pruebas de penetración realizadas por un tercero. El Cliente confirma que tiene conocimiento de ello y que no se basó en ninguna de dichas certificaciones. La validación de los procesos en los que se utiliza el Software sigue siendo responsabilidad del Cliente.</w:t>
      </w:r>
    </w:p>
    <w:p>
      <w:r>
        <w:rPr>
          <w:rFonts w:ascii="Times New Roman" w:hAnsi="Times New Roman" w:cs="Times New Roman" w:eastAsia="Times New Roman"/>
          <w:b w:val="0"/>
          <w:i w:val="0"/>
          <w:sz w:val="22"/>
        </w:rPr>
        <w:t xml:space="preserve">12.5. </w:t>
      </w:r>
      <w:r>
        <w:rPr>
          <w:rFonts w:ascii="Times New Roman" w:hAnsi="Times New Roman" w:cs="Times New Roman" w:eastAsia="Times New Roman"/>
          <w:b/>
          <w:i w:val="0"/>
          <w:sz w:val="22"/>
        </w:rPr>
        <w:t>Finalidad del Software.</w:t>
      </w:r>
      <w:r>
        <w:rPr>
          <w:rFonts w:ascii="Times New Roman" w:hAnsi="Times New Roman" w:cs="Times New Roman" w:eastAsia="Times New Roman"/>
          <w:b w:val="0"/>
          <w:i w:val="0"/>
          <w:sz w:val="22"/>
        </w:rPr>
        <w:t xml:space="preserve"> ARSY AI es una herramienta de guía y formación y </w:t>
      </w:r>
      <w:r>
        <w:rPr>
          <w:rFonts w:ascii="Times New Roman" w:hAnsi="Times New Roman" w:cs="Times New Roman" w:eastAsia="Times New Roman"/>
          <w:b/>
          <w:i w:val="0"/>
          <w:sz w:val="22"/>
        </w:rPr>
        <w:t>no es un sistema instrumentado de seguridad, un sistema de control de procesos, un sistema de parada de emergencia ni un producto sanitario.</w:t>
      </w:r>
      <w:r>
        <w:rPr>
          <w:rFonts w:ascii="Times New Roman" w:hAnsi="Times New Roman" w:cs="Times New Roman" w:eastAsia="Times New Roman"/>
          <w:b w:val="0"/>
          <w:i w:val="0"/>
          <w:sz w:val="22"/>
        </w:rPr>
        <w:t xml:space="preserve"> El uso del Software no exime al Cliente de sus propios deberes en materia de seguridad y salud laboral, seguridad industrial y supervisión.</w:t>
      </w:r>
    </w:p>
    <w:p>
      <w:pPr>
        <w:pStyle w:val="Heading2"/>
        <w:keepNext/>
      </w:pPr>
      <w:r>
        <w:rPr>
          <w:rFonts w:ascii="Times New Roman" w:hAnsi="Times New Roman" w:cs="Times New Roman" w:eastAsia="Times New Roman"/>
          <w:b/>
          <w:i w:val="0"/>
          <w:sz w:val="23"/>
        </w:rPr>
        <w:t>13. RESPONSABILIDAD</w:t>
      </w:r>
    </w:p>
    <w:p>
      <w:r>
        <w:rPr>
          <w:rFonts w:ascii="Times New Roman" w:hAnsi="Times New Roman" w:cs="Times New Roman" w:eastAsia="Times New Roman"/>
          <w:b w:val="0"/>
          <w:i w:val="0"/>
          <w:sz w:val="22"/>
        </w:rPr>
        <w:t>13.1. Las Partes responden conforme a la ley aplicable, con sujeción a la presente sección.</w:t>
      </w:r>
    </w:p>
    <w:p>
      <w:r>
        <w:rPr>
          <w:rFonts w:ascii="Times New Roman" w:hAnsi="Times New Roman" w:cs="Times New Roman" w:eastAsia="Times New Roman"/>
          <w:b w:val="0"/>
          <w:i w:val="0"/>
          <w:sz w:val="22"/>
        </w:rPr>
        <w:t xml:space="preserve">13.2. </w:t>
      </w:r>
      <w:r>
        <w:rPr>
          <w:rFonts w:ascii="Times New Roman" w:hAnsi="Times New Roman" w:cs="Times New Roman" w:eastAsia="Times New Roman"/>
          <w:b/>
          <w:i w:val="0"/>
          <w:sz w:val="22"/>
        </w:rPr>
        <w:t>Límite de responsabilidad.</w:t>
      </w:r>
      <w:r>
        <w:rPr>
          <w:rFonts w:ascii="Times New Roman" w:hAnsi="Times New Roman" w:cs="Times New Roman" w:eastAsia="Times New Roman"/>
          <w:b w:val="0"/>
          <w:i w:val="0"/>
          <w:sz w:val="22"/>
        </w:rPr>
        <w:t xml:space="preserve"> La responsabilidad total agregada del Proveedor por todos los eventos ocurridos en cualesquiera 12 meses consecutivos se limita al importe efectivamente pagado por el Cliente al Proveedor en virtud del presente Contrato en los 12 meses anteriores al evento que dé origen a la responsabilidad.</w:t>
      </w:r>
    </w:p>
    <w:p>
      <w:r>
        <w:rPr>
          <w:rFonts w:ascii="Times New Roman" w:hAnsi="Times New Roman" w:cs="Times New Roman" w:eastAsia="Times New Roman"/>
          <w:b w:val="0"/>
          <w:i w:val="0"/>
          <w:sz w:val="22"/>
        </w:rPr>
        <w:t xml:space="preserve">13.3. </w:t>
      </w:r>
      <w:r>
        <w:rPr>
          <w:rFonts w:ascii="Times New Roman" w:hAnsi="Times New Roman" w:cs="Times New Roman" w:eastAsia="Times New Roman"/>
          <w:b/>
          <w:i w:val="0"/>
          <w:sz w:val="22"/>
        </w:rPr>
        <w:t>Daños excluidos.</w:t>
      </w:r>
      <w:r>
        <w:rPr>
          <w:rFonts w:ascii="Times New Roman" w:hAnsi="Times New Roman" w:cs="Times New Roman" w:eastAsia="Times New Roman"/>
          <w:b w:val="0"/>
          <w:i w:val="0"/>
          <w:sz w:val="22"/>
        </w:rPr>
        <w:t xml:space="preserve"> El Proveedor no responde del lucro cesante, de las pérdidas derivadas de la interrupción de la producción, ni de la pérdida o corrupción de datos (salvo cuando se deriven del incumplimiento de una obligación de copia de seguridad expresamente asumida), ni de ningún daño indirecto o consecuente.</w:t>
      </w:r>
    </w:p>
    <w:p>
      <w:r>
        <w:rPr>
          <w:rFonts w:ascii="Times New Roman" w:hAnsi="Times New Roman" w:cs="Times New Roman" w:eastAsia="Times New Roman"/>
          <w:b w:val="0"/>
          <w:i w:val="0"/>
          <w:sz w:val="22"/>
        </w:rPr>
        <w:t>13.4. Las cláusulas 13.2 a 13.3 no limitan la responsabilidad por dolo, incumplimiento de la confidencialidad, infracción de la propiedad intelectual de la otra Parte, o muerte o daños personales.</w:t>
      </w:r>
    </w:p>
    <w:p>
      <w:r>
        <w:rPr>
          <w:rFonts w:ascii="Times New Roman" w:hAnsi="Times New Roman" w:cs="Times New Roman" w:eastAsia="Times New Roman"/>
          <w:b w:val="0"/>
          <w:i w:val="0"/>
          <w:sz w:val="22"/>
        </w:rPr>
        <w:t>13.5. El Proveedor responde por separado de la calidad y del resultado de sus propios Servicios de Implantación y del Soporte de primera línea.</w:t>
      </w:r>
    </w:p>
    <w:p>
      <w:r>
        <w:rPr>
          <w:rFonts w:ascii="Times New Roman" w:hAnsi="Times New Roman" w:cs="Times New Roman" w:eastAsia="Times New Roman"/>
          <w:b w:val="0"/>
          <w:i w:val="0"/>
          <w:sz w:val="22"/>
        </w:rPr>
        <w:t xml:space="preserve">13.6. </w:t>
      </w:r>
      <w:r>
        <w:rPr>
          <w:rFonts w:ascii="Times New Roman" w:hAnsi="Times New Roman" w:cs="Times New Roman" w:eastAsia="Times New Roman"/>
          <w:b/>
          <w:i w:val="0"/>
          <w:sz w:val="22"/>
        </w:rPr>
        <w:t>Fuerza mayor.</w:t>
      </w:r>
      <w:r>
        <w:rPr>
          <w:rFonts w:ascii="Times New Roman" w:hAnsi="Times New Roman" w:cs="Times New Roman" w:eastAsia="Times New Roman"/>
          <w:b w:val="0"/>
          <w:i w:val="0"/>
          <w:sz w:val="22"/>
        </w:rPr>
        <w:t xml:space="preserve"> Ninguna Parte responde del incumplimiento causado por acontecimientos ajenos a su control razonable, previo aviso a la otra Parte en un plazo de 10 días hábiles. Si tales acontecimientos se prolongan más de 3 meses, cualquiera de las Partes podrá resolver el Contrato, con liquidación por lo efectivamente prestado.</w:t>
      </w:r>
    </w:p>
    <w:p>
      <w:pPr>
        <w:pStyle w:val="Heading2"/>
        <w:keepNext/>
      </w:pPr>
      <w:r>
        <w:rPr>
          <w:rFonts w:ascii="Times New Roman" w:hAnsi="Times New Roman" w:cs="Times New Roman" w:eastAsia="Times New Roman"/>
          <w:b/>
          <w:i w:val="0"/>
          <w:sz w:val="23"/>
        </w:rPr>
        <w:t>14. VIGENCIA. RENOVACIÓN. RESOLUCIÓN. CONSECUENCIAS</w:t>
      </w:r>
    </w:p>
    <w:p>
      <w:r>
        <w:rPr>
          <w:rFonts w:ascii="Times New Roman" w:hAnsi="Times New Roman" w:cs="Times New Roman" w:eastAsia="Times New Roman"/>
          <w:b w:val="0"/>
          <w:i w:val="0"/>
          <w:sz w:val="22"/>
        </w:rPr>
        <w:t>14.1. El presente Contrato rige desde su firma hasta la finalización del Plazo de Sublicencia y, en cuanto a las obligaciones pendientes, hasta su cumplimiento. Si el Formulario de Pedido prevé la renovación automática, el Plazo de Sublicencia se renueva por periodos iguales, salvo que una Parte notifique la no renovación con al menos 30 días de antelación al final del periodo en curso.</w:t>
      </w:r>
    </w:p>
    <w:p>
      <w:r>
        <w:rPr>
          <w:rFonts w:ascii="Times New Roman" w:hAnsi="Times New Roman" w:cs="Times New Roman" w:eastAsia="Times New Roman"/>
          <w:b w:val="0"/>
          <w:i w:val="0"/>
          <w:sz w:val="22"/>
        </w:rPr>
        <w:t xml:space="preserve">14.2. </w:t>
      </w:r>
      <w:r>
        <w:rPr>
          <w:rFonts w:ascii="Times New Roman" w:hAnsi="Times New Roman" w:cs="Times New Roman" w:eastAsia="Times New Roman"/>
          <w:b/>
          <w:i w:val="0"/>
          <w:sz w:val="22"/>
        </w:rPr>
        <w:t>Consecuencias de la finalización de la suscripción.</w:t>
      </w:r>
      <w:r>
        <w:rPr>
          <w:rFonts w:ascii="Times New Roman" w:hAnsi="Times New Roman" w:cs="Times New Roman" w:eastAsia="Times New Roman"/>
          <w:b w:val="0"/>
          <w:i w:val="0"/>
          <w:sz w:val="22"/>
        </w:rPr>
        <w:t xml:space="preserve"> La titularidad del Contenido del Cliente no depende de la suscripción. Cuando finaliza el Plazo de Sublicencia, cesa el acceso al Software y a las funcionalidades que operan sobre el Contenido del Cliente; el Contenido del Cliente no se elimina en ese momento. Durante los 90 días siguientes a la finalización, el Cliente podrá obtener una exportación del Contenido del Cliente en formatos legibles por máquina (siempre que no existan importes vencidos). Transcurrido ese plazo, el Contenido podrá eliminarse.</w:t>
      </w:r>
    </w:p>
    <w:p>
      <w:r>
        <w:rPr>
          <w:rFonts w:ascii="Times New Roman" w:hAnsi="Times New Roman" w:cs="Times New Roman" w:eastAsia="Times New Roman"/>
          <w:b w:val="0"/>
          <w:i w:val="0"/>
          <w:sz w:val="22"/>
        </w:rPr>
        <w:t>14.3. En el modelo On-Premise, la finalización del Plazo de Sublicencia extingue la clave de licencia; en un plazo de 30 días el Cliente cesa el uso y elimina las copias del Software (salvo las copias de seguridad que contengan Contenido del Cliente y a partir de las cuales no pueda restaurarse el Software).</w:t>
      </w:r>
    </w:p>
    <w:p>
      <w:r>
        <w:rPr>
          <w:rFonts w:ascii="Times New Roman" w:hAnsi="Times New Roman" w:cs="Times New Roman" w:eastAsia="Times New Roman"/>
          <w:b w:val="0"/>
          <w:i w:val="0"/>
          <w:sz w:val="22"/>
        </w:rPr>
        <w:t xml:space="preserve">14.4. </w:t>
      </w:r>
      <w:r>
        <w:rPr>
          <w:rFonts w:ascii="Times New Roman" w:hAnsi="Times New Roman" w:cs="Times New Roman" w:eastAsia="Times New Roman"/>
          <w:b/>
          <w:i w:val="0"/>
          <w:sz w:val="22"/>
        </w:rPr>
        <w:t>Continuidad del servicio.</w:t>
      </w:r>
      <w:r>
        <w:rPr>
          <w:rFonts w:ascii="Times New Roman" w:hAnsi="Times New Roman" w:cs="Times New Roman" w:eastAsia="Times New Roman"/>
          <w:b w:val="0"/>
          <w:i w:val="0"/>
          <w:sz w:val="22"/>
        </w:rPr>
        <w:t xml:space="preserve"> La extinción de los derechos del Proveedor frente al Titular de los derechos no extingue por sí sola los derechos del Cliente en virtud del presente Contrato, siempre que las tarifas del periodo pagado hayan llegado al Titular de los derechos; el Titular de los derechos u otro socio certificado podrá, en tal caso, asumir el servicio al Cliente.</w:t>
      </w:r>
    </w:p>
    <w:p>
      <w:r>
        <w:rPr>
          <w:rFonts w:ascii="Times New Roman" w:hAnsi="Times New Roman" w:cs="Times New Roman" w:eastAsia="Times New Roman"/>
          <w:b w:val="0"/>
          <w:i w:val="0"/>
          <w:sz w:val="22"/>
        </w:rPr>
        <w:t xml:space="preserve">14.5. </w:t>
      </w:r>
      <w:r>
        <w:rPr>
          <w:rFonts w:ascii="Times New Roman" w:hAnsi="Times New Roman" w:cs="Times New Roman" w:eastAsia="Times New Roman"/>
          <w:b/>
          <w:i w:val="0"/>
          <w:sz w:val="22"/>
        </w:rPr>
        <w:t>Resolución.</w:t>
      </w:r>
      <w:r>
        <w:rPr>
          <w:rFonts w:ascii="Times New Roman" w:hAnsi="Times New Roman" w:cs="Times New Roman" w:eastAsia="Times New Roman"/>
          <w:b w:val="0"/>
          <w:i w:val="0"/>
          <w:sz w:val="22"/>
        </w:rPr>
        <w:t xml:space="preserve"> El Cliente podrá resolver el Contrato con un preaviso de 30 días; la tarifa del periodo pagado no se reembolsa, salvo en lo expresamente previsto. El Proveedor podrá resolver el Contrato en caso de impago superior a 30 días, o de incumplimiento sustancial por el Cliente de las restricciones de la sublicencia que no se subsane en un plazo de 15 días hábiles desde el aviso.</w:t>
      </w:r>
    </w:p>
    <w:p>
      <w:pPr>
        <w:pStyle w:val="Heading2"/>
        <w:keepNext/>
      </w:pPr>
      <w:r>
        <w:rPr>
          <w:rFonts w:ascii="Times New Roman" w:hAnsi="Times New Roman" w:cs="Times New Roman" w:eastAsia="Times New Roman"/>
          <w:b/>
          <w:i w:val="0"/>
          <w:sz w:val="23"/>
        </w:rPr>
        <w:t>15. LEY APLICABLE. CONTROVERSIAS</w:t>
      </w:r>
    </w:p>
    <w:p>
      <w:r>
        <w:rPr>
          <w:rFonts w:ascii="Times New Roman" w:hAnsi="Times New Roman" w:cs="Times New Roman" w:eastAsia="Times New Roman"/>
          <w:b w:val="0"/>
          <w:i w:val="0"/>
          <w:sz w:val="22"/>
        </w:rPr>
        <w:t xml:space="preserve">15.1. El presente Contrato se rige por </w:t>
      </w:r>
      <w:r>
        <w:rPr>
          <w:rFonts w:ascii="Times New Roman" w:hAnsi="Times New Roman" w:cs="Times New Roman" w:eastAsia="Times New Roman"/>
          <w:b w:val="0"/>
          <w:i w:val="0"/>
          <w:sz w:val="22"/>
          <w:highlight w:val="yellow"/>
        </w:rPr>
        <w:t>[[FILL: ley aplicable — p. ej. la ley del país del Cliente, o una ley neutral acordada por las Partes]]</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 xml:space="preserve">15.2. Las Partes intentarán en primer lugar resolver cualquier controversia mediante negociación de buena fe. En su defecto, las controversias se someterán a </w:t>
      </w:r>
      <w:r>
        <w:rPr>
          <w:rFonts w:ascii="Times New Roman" w:hAnsi="Times New Roman" w:cs="Times New Roman" w:eastAsia="Times New Roman"/>
          <w:b w:val="0"/>
          <w:i w:val="0"/>
          <w:sz w:val="22"/>
          <w:highlight w:val="yellow"/>
        </w:rPr>
        <w:t>[[FILL: los tribunales de ____ / arbitraje conforme al reglamento de ____, sede ____, idioma inglés]]</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16. NOTIFICACIONES</w:t>
      </w:r>
    </w:p>
    <w:p>
      <w:r>
        <w:rPr>
          <w:rFonts w:ascii="Times New Roman" w:hAnsi="Times New Roman" w:cs="Times New Roman" w:eastAsia="Times New Roman"/>
          <w:b w:val="0"/>
          <w:i w:val="0"/>
          <w:sz w:val="22"/>
        </w:rPr>
        <w:t>16.1. Las notificaciones formales se remiten a las direcciones de correo electrónico y postal indicadas en los datos de las Partes y a través de cualquier proveedor de intercambio electrónico de documentos acordado. Una notificación por correo electrónico se tiene por recibida el siguiente día hábil.</w:t>
      </w:r>
    </w:p>
    <w:p>
      <w:r>
        <w:rPr>
          <w:rFonts w:ascii="Times New Roman" w:hAnsi="Times New Roman" w:cs="Times New Roman" w:eastAsia="Times New Roman"/>
          <w:b w:val="0"/>
          <w:i w:val="0"/>
          <w:sz w:val="22"/>
        </w:rPr>
        <w:t>16.2. Cada Parte notifica a la otra las modificaciones de sus datos en un plazo de 5 días hábiles; hasta entonces, las notificaciones remitidas a los datos anteriores se tienen por válidamente efectuadas.</w:t>
      </w:r>
    </w:p>
    <w:p>
      <w:pPr>
        <w:pStyle w:val="Heading2"/>
        <w:keepNext/>
      </w:pPr>
      <w:r>
        <w:rPr>
          <w:rFonts w:ascii="Times New Roman" w:hAnsi="Times New Roman" w:cs="Times New Roman" w:eastAsia="Times New Roman"/>
          <w:b/>
          <w:i w:val="0"/>
          <w:sz w:val="23"/>
        </w:rPr>
        <w:t>17. DISPOSICIONES GENERALES</w:t>
      </w:r>
    </w:p>
    <w:p>
      <w:r>
        <w:rPr>
          <w:rFonts w:ascii="Times New Roman" w:hAnsi="Times New Roman" w:cs="Times New Roman" w:eastAsia="Times New Roman"/>
          <w:b w:val="0"/>
          <w:i w:val="0"/>
          <w:sz w:val="22"/>
        </w:rPr>
        <w:t>17.1. El presente Contrato y sus anexos constituyen el acuerdo íntegro de las Partes sobre su objeto. La invalidez de una disposición no afecta a las restantes.</w:t>
      </w:r>
    </w:p>
    <w:p>
      <w:r>
        <w:rPr>
          <w:rFonts w:ascii="Times New Roman" w:hAnsi="Times New Roman" w:cs="Times New Roman" w:eastAsia="Times New Roman"/>
          <w:b w:val="0"/>
          <w:i w:val="0"/>
          <w:sz w:val="22"/>
        </w:rPr>
        <w:t>17.2. Anexos que forman parte del presente Contrato:</w:t>
      </w:r>
    </w:p>
    <w:p>
      <w:pPr>
        <w:spacing w:after="40"/>
        <w:ind w:left="709" w:hanging="283"/>
      </w:pPr>
      <w:r>
        <w:rPr>
          <w:rFonts w:ascii="Times New Roman" w:hAnsi="Times New Roman" w:cs="Times New Roman" w:eastAsia="Times New Roman"/>
          <w:b w:val="0"/>
          <w:i w:val="0"/>
          <w:sz w:val="22"/>
        </w:rPr>
        <w:t>— Anexo 1 — Formulario de Pedido;</w:t>
      </w:r>
    </w:p>
    <w:p>
      <w:pPr>
        <w:spacing w:after="40"/>
        <w:ind w:left="709" w:hanging="283"/>
      </w:pPr>
      <w:r>
        <w:rPr>
          <w:rFonts w:ascii="Times New Roman" w:hAnsi="Times New Roman" w:cs="Times New Roman" w:eastAsia="Times New Roman"/>
          <w:b w:val="0"/>
          <w:i w:val="0"/>
          <w:sz w:val="22"/>
        </w:rPr>
        <w:t>— Anexo 2 — Programa de Soporte de primera línea y niveles de servicio;</w:t>
      </w:r>
    </w:p>
    <w:p>
      <w:pPr>
        <w:spacing w:after="40"/>
        <w:ind w:left="709" w:hanging="283"/>
      </w:pPr>
      <w:r>
        <w:rPr>
          <w:rFonts w:ascii="Times New Roman" w:hAnsi="Times New Roman" w:cs="Times New Roman" w:eastAsia="Times New Roman"/>
          <w:b w:val="0"/>
          <w:i w:val="0"/>
          <w:sz w:val="22"/>
        </w:rPr>
        <w:t>— Anexo 3 — Modelo de acta de aceptación;</w:t>
      </w:r>
    </w:p>
    <w:p>
      <w:pPr>
        <w:spacing w:after="40"/>
        <w:ind w:left="709" w:hanging="283"/>
      </w:pPr>
      <w:r>
        <w:rPr>
          <w:rFonts w:ascii="Times New Roman" w:hAnsi="Times New Roman" w:cs="Times New Roman" w:eastAsia="Times New Roman"/>
          <w:b w:val="0"/>
          <w:i w:val="0"/>
          <w:sz w:val="22"/>
        </w:rPr>
        <w:t>— Anexo 4 — [[Managed Cloud: condiciones de tratamiento de datos / referencia al anexo de las condiciones para clientes]].</w:t>
      </w:r>
    </w:p>
    <w:p>
      <w:r>
        <w:rPr>
          <w:rFonts w:ascii="Times New Roman" w:hAnsi="Times New Roman" w:cs="Times New Roman" w:eastAsia="Times New Roman"/>
          <w:b w:val="0"/>
          <w:i w:val="0"/>
          <w:sz w:val="22"/>
        </w:rPr>
        <w:t xml:space="preserve">17.3. </w:t>
      </w:r>
      <w:r>
        <w:rPr>
          <w:rFonts w:ascii="Times New Roman" w:hAnsi="Times New Roman" w:cs="Times New Roman" w:eastAsia="Times New Roman"/>
          <w:b/>
          <w:i w:val="0"/>
          <w:sz w:val="22"/>
        </w:rPr>
        <w:t>Idioma.</w:t>
      </w:r>
      <w:r>
        <w:rPr>
          <w:rFonts w:ascii="Times New Roman" w:hAnsi="Times New Roman" w:cs="Times New Roman" w:eastAsia="Times New Roman"/>
          <w:b w:val="0"/>
          <w:i w:val="0"/>
          <w:sz w:val="22"/>
        </w:rPr>
        <w:t xml:space="preserve"> El presente Contrato se otorga en inglés. Cualquier traducción se proporciona únicamente a título informativo; en caso de divergencia prevalecerá el texto en inglés.</w:t>
      </w:r>
    </w:p>
    <w:p>
      <w:r>
        <w:rPr>
          <w:rFonts w:ascii="Times New Roman" w:hAnsi="Times New Roman" w:cs="Times New Roman" w:eastAsia="Times New Roman"/>
          <w:b w:val="0"/>
          <w:i w:val="0"/>
          <w:sz w:val="22"/>
        </w:rPr>
        <w:t>17.4. Otorgado en dos ejemplares, uno para cada Parte (o firmado como documento electrónico).</w:t>
      </w:r>
    </w:p>
    <w:p>
      <w:pPr>
        <w:pStyle w:val="Heading2"/>
        <w:keepNext/>
      </w:pPr>
      <w:r>
        <w:rPr>
          <w:rFonts w:ascii="Times New Roman" w:hAnsi="Times New Roman" w:cs="Times New Roman" w:eastAsia="Times New Roman"/>
          <w:b/>
          <w:i w:val="0"/>
          <w:sz w:val="23"/>
        </w:rPr>
        <w:t>18. DATOS Y FIRMAS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Proveedor</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Cliente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highlight w:val="yellow"/>
              </w:rPr>
              <w:t>[[FILL: nombre]]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highlight w:val="yellow"/>
              </w:rPr>
              <w:t>[[FILL: nombre]]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Número de registro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Número de registro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Domicilio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Domicilio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Datos bancarios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Datos bancarios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Correo electrónico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Correo electrónico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_________________ / __________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_________________ / __________ /</w:t>
            </w:r>
          </w:p>
        </w:tc>
      </w:tr>
    </w:tbl>
    <w:p>
      <w:pPr>
        <w:spacing w:after="80"/>
      </w:pPr>
    </w:p>
    <w:p>
      <w:pPr>
        <w:pStyle w:val="Heading1"/>
        <w:keepNext/>
        <w:jc w:val="center"/>
      </w:pPr>
      <w:r>
        <w:rPr>
          <w:rFonts w:ascii="Times New Roman" w:hAnsi="Times New Roman" w:cs="Times New Roman" w:eastAsia="Times New Roman"/>
          <w:b/>
          <w:i w:val="0"/>
          <w:sz w:val="26"/>
        </w:rPr>
        <w:t>ANEXO 1. FORMULARIO DE PEDIDO N.º ____ de fecha __ ________ 20__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Concepto</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Nivel</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Modelo de Implantación</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Managed Cloud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Emplazamientos (nombre, dirección)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Máquinas Cubiertas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Dispositivos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Alcance de los Servicios de Implantación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Hardware suministrado (en su caso)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Plazo de Sublicencia (inicio — fin)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Periodo de Facturación</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Mensual / Anual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Renovación automática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Sí / No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Tarifa de sublicencia (por Emplazamiento / por Máquina)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Precio de los Servicios de Implantación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Precio del soporte (si es independiente)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Precio del Hardware</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Moneda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Condiciones de pago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Personas responsables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i w:val="0"/>
          <w:sz w:val="22"/>
        </w:rPr>
        <w:t>Proveedor:</w:t>
      </w:r>
      <w:r>
        <w:rPr>
          <w:rFonts w:ascii="Times New Roman" w:hAnsi="Times New Roman" w:cs="Times New Roman" w:eastAsia="Times New Roman"/>
          <w:b w:val="0"/>
          <w:i w:val="0"/>
          <w:sz w:val="22"/>
        </w:rPr>
        <w:t xml:space="preserve"> ____________ / ________ /　　</w:t>
      </w:r>
      <w:r>
        <w:rPr>
          <w:rFonts w:ascii="Times New Roman" w:hAnsi="Times New Roman" w:cs="Times New Roman" w:eastAsia="Times New Roman"/>
          <w:b/>
          <w:i w:val="0"/>
          <w:sz w:val="22"/>
        </w:rPr>
        <w:t>Cliente:</w:t>
      </w:r>
      <w:r>
        <w:rPr>
          <w:rFonts w:ascii="Times New Roman" w:hAnsi="Times New Roman" w:cs="Times New Roman" w:eastAsia="Times New Roman"/>
          <w:b w:val="0"/>
          <w:i w:val="0"/>
          <w:sz w:val="22"/>
        </w:rPr>
        <w:t xml:space="preserve"> ____________ / ________ /</w:t>
      </w:r>
    </w:p>
    <w:p>
      <w:pPr>
        <w:pStyle w:val="Heading1"/>
        <w:keepNext/>
        <w:jc w:val="center"/>
      </w:pPr>
      <w:r>
        <w:rPr>
          <w:rFonts w:ascii="Times New Roman" w:hAnsi="Times New Roman" w:cs="Times New Roman" w:eastAsia="Times New Roman"/>
          <w:b/>
          <w:i w:val="0"/>
          <w:sz w:val="26"/>
        </w:rPr>
        <w:t>ANEXO 2. PROGRAMA DE SOPORTE DE PRIMERA LÍNEA</w:t>
      </w:r>
    </w:p>
    <w:p>
      <w:r>
        <w:rPr>
          <w:rFonts w:ascii="Times New Roman" w:hAnsi="Times New Roman" w:cs="Times New Roman" w:eastAsia="Times New Roman"/>
          <w:b/>
          <w:i w:val="0"/>
          <w:sz w:val="22"/>
        </w:rPr>
        <w:t>Canales:</w:t>
      </w:r>
      <w:r>
        <w:rPr>
          <w:rFonts w:ascii="Times New Roman" w:hAnsi="Times New Roman" w:cs="Times New Roman" w:eastAsia="Times New Roman"/>
          <w:b w:val="0"/>
          <w:i w:val="0"/>
          <w:sz w:val="22"/>
        </w:rPr>
        <w:t xml:space="preserve"> </w:t>
      </w:r>
      <w:r>
        <w:rPr>
          <w:rFonts w:ascii="Times New Roman" w:hAnsi="Times New Roman" w:cs="Times New Roman" w:eastAsia="Times New Roman"/>
          <w:b w:val="0"/>
          <w:i w:val="0"/>
          <w:sz w:val="22"/>
          <w:highlight w:val="yellow"/>
        </w:rPr>
        <w:t>[[FILL: correo electrónico, teléfono y portal de soporte del Proveedor]]</w:t>
      </w:r>
      <w:r>
        <w:rPr>
          <w:rFonts w:ascii="Times New Roman" w:hAnsi="Times New Roman" w:cs="Times New Roman" w:eastAsia="Times New Roman"/>
          <w:b w:val="0"/>
          <w:i w:val="0"/>
          <w:sz w:val="22"/>
        </w:rPr>
        <w:t>; escalado a la segunda línea — support@arsy.ai.</w:t>
      </w:r>
    </w:p>
    <w:p>
      <w:r>
        <w:rPr>
          <w:rFonts w:ascii="Times New Roman" w:hAnsi="Times New Roman" w:cs="Times New Roman" w:eastAsia="Times New Roman"/>
          <w:b/>
          <w:i w:val="0"/>
          <w:sz w:val="22"/>
        </w:rPr>
        <w:t>Horario:</w:t>
      </w:r>
      <w:r>
        <w:rPr>
          <w:rFonts w:ascii="Times New Roman" w:hAnsi="Times New Roman" w:cs="Times New Roman" w:eastAsia="Times New Roman"/>
          <w:b w:val="0"/>
          <w:i w:val="0"/>
          <w:sz w:val="22"/>
        </w:rPr>
        <w:t xml:space="preserve"> Lite/Starter — correo electrónico, días hábiles; Professional — 8×5; Enterprise — 24×7.</w:t>
      </w:r>
    </w:p>
    <w:p>
      <w:r>
        <w:rPr>
          <w:rFonts w:ascii="Times New Roman" w:hAnsi="Times New Roman" w:cs="Times New Roman" w:eastAsia="Times New Roman"/>
          <w:b/>
          <w:i w:val="0"/>
          <w:sz w:val="22"/>
        </w:rPr>
        <w:t>Tiempos de respuesta (a título de ejemplo, fijados por el Proveedor):</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Prioridad</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Descripción</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Enterprise</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P1 — Crítica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Instancia totalmente indisponible / escenarios esenciales imposibles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 hábiles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hora</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P2 — Alta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Pérdida material de funcionalidad, sin solución alternativa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horas hábiles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P3 — Media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Deterioro parcial, con solución alternativa disponible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días hábiles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día hábil</w:t>
            </w:r>
          </w:p>
        </w:tc>
      </w:tr>
      <w:tr>
        <w:tc>
          <w:tcPr>
            <w:tcW w:type="dxa" w:w="2339"/>
          </w:tcPr>
          <w:p>
            <w:pPr>
              <w:spacing w:after="20" w:before="20" w:line="240" w:lineRule="auto"/>
              <w:ind w:firstLine="0"/>
              <w:jc w:val="left"/>
            </w:pPr>
            <w:r/>
            <w:r>
              <w:rPr>
                <w:rFonts w:ascii="Times New Roman" w:hAnsi="Times New Roman" w:cs="Times New Roman" w:eastAsia="Times New Roman"/>
                <w:b w:val="0"/>
                <w:i w:val="0"/>
                <w:sz w:val="18"/>
              </w:rPr>
              <w:t>P4 — Baja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Consultas, documentación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días hábiles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días hábiles</w:t>
            </w:r>
          </w:p>
        </w:tc>
      </w:tr>
    </w:tbl>
    <w:p>
      <w:pPr>
        <w:spacing w:after="80"/>
      </w:pPr>
    </w:p>
    <w:p>
      <w:r>
        <w:rPr>
          <w:rFonts w:ascii="Times New Roman" w:hAnsi="Times New Roman" w:cs="Times New Roman" w:eastAsia="Times New Roman"/>
          <w:b w:val="0"/>
          <w:i w:val="0"/>
          <w:sz w:val="22"/>
        </w:rPr>
        <w:t>Para Lite/Starter — 3 días hábiles para cualquier prioridad; sin compromiso de tiempo de resolución.</w:t>
      </w:r>
    </w:p>
    <w:p>
      <w:pPr>
        <w:pStyle w:val="Heading1"/>
        <w:keepNext/>
        <w:jc w:val="center"/>
      </w:pPr>
      <w:r>
        <w:rPr>
          <w:rFonts w:ascii="Times New Roman" w:hAnsi="Times New Roman" w:cs="Times New Roman" w:eastAsia="Times New Roman"/>
          <w:b/>
          <w:i w:val="0"/>
          <w:sz w:val="26"/>
        </w:rPr>
        <w:t>ANEXO 3. MODELO DE ACTA DE ACEPTACIÓN</w:t>
      </w:r>
    </w:p>
    <w:p>
      <w:r>
        <w:rPr>
          <w:rFonts w:ascii="Times New Roman" w:hAnsi="Times New Roman" w:cs="Times New Roman" w:eastAsia="Times New Roman"/>
          <w:b/>
          <w:i w:val="0"/>
          <w:sz w:val="22"/>
        </w:rPr>
        <w:t>Acta n.º ____ de fecha __ ________ 20__</w:t>
      </w:r>
      <w:r>
        <w:rPr>
          <w:rFonts w:ascii="Times New Roman" w:hAnsi="Times New Roman" w:cs="Times New Roman" w:eastAsia="Times New Roman"/>
          <w:b w:val="0"/>
          <w:i w:val="0"/>
          <w:sz w:val="22"/>
        </w:rPr>
        <w:t xml:space="preserve"> de aceptación de los Servicios de Implantación / otorgamiento del derecho a usar ARSY AI en virtud del Contrato n.º ____</w:t>
      </w:r>
    </w:p>
    <w:p>
      <w:r>
        <w:rPr>
          <w:rFonts w:ascii="Times New Roman" w:hAnsi="Times New Roman" w:cs="Times New Roman" w:eastAsia="Times New Roman"/>
          <w:b w:val="0"/>
          <w:i w:val="0"/>
          <w:sz w:val="22"/>
        </w:rPr>
        <w:t>El Proveedor ha prestado, y el Cliente ha aceptado: [[lista: otorgamiento de la sublicencia del Nivel ____ / fase de los Servicios de Implantación ____ / suministro de Hardware ____]].</w:t>
      </w:r>
    </w:p>
    <w:p>
      <w:r>
        <w:rPr>
          <w:rFonts w:ascii="Times New Roman" w:hAnsi="Times New Roman" w:cs="Times New Roman" w:eastAsia="Times New Roman"/>
          <w:b w:val="0"/>
          <w:i w:val="0"/>
          <w:sz w:val="22"/>
        </w:rPr>
        <w:t>Los trabajos (servicios) se han realizado en su totalidad y en plazo; el Cliente no tiene reclamaciones en cuanto a alcance y calidad / tiene las siguientes: [[indíquense]].</w:t>
      </w:r>
    </w:p>
    <w:p>
      <w:r>
        <w:rPr>
          <w:rFonts w:ascii="Times New Roman" w:hAnsi="Times New Roman" w:cs="Times New Roman" w:eastAsia="Times New Roman"/>
          <w:b/>
          <w:i w:val="0"/>
          <w:sz w:val="22"/>
        </w:rPr>
        <w:t>Proveedor:</w:t>
      </w:r>
      <w:r>
        <w:rPr>
          <w:rFonts w:ascii="Times New Roman" w:hAnsi="Times New Roman" w:cs="Times New Roman" w:eastAsia="Times New Roman"/>
          <w:b w:val="0"/>
          <w:i w:val="0"/>
          <w:sz w:val="22"/>
        </w:rPr>
        <w:t xml:space="preserve"> ____________ / ________ /　　</w:t>
      </w:r>
      <w:r>
        <w:rPr>
          <w:rFonts w:ascii="Times New Roman" w:hAnsi="Times New Roman" w:cs="Times New Roman" w:eastAsia="Times New Roman"/>
          <w:b/>
          <w:i w:val="0"/>
          <w:sz w:val="22"/>
        </w:rPr>
        <w:t>Cliente:</w:t>
      </w:r>
      <w:r>
        <w:rPr>
          <w:rFonts w:ascii="Times New Roman" w:hAnsi="Times New Roman" w:cs="Times New Roman" w:eastAsia="Times New Roman"/>
          <w:b w:val="0"/>
          <w:i w:val="0"/>
          <w:sz w:val="22"/>
        </w:rPr>
        <w:t xml:space="preserve"> ____________ / ________ /</w:t>
      </w:r>
    </w:p>
    <w:p>
      <w:pPr>
        <w:pStyle w:val="Heading1"/>
        <w:keepNext/>
        <w:jc w:val="center"/>
      </w:pPr>
      <w:r>
        <w:rPr>
          <w:rFonts w:ascii="Times New Roman" w:hAnsi="Times New Roman" w:cs="Times New Roman" w:eastAsia="Times New Roman"/>
          <w:b/>
          <w:i w:val="0"/>
          <w:sz w:val="26"/>
        </w:rPr>
        <w:t>DATOS DEL TITULAR DE LOS DERECHOS</w:t>
      </w:r>
    </w:p>
    <w:p>
      <w:r>
        <w:rPr>
          <w:rFonts w:ascii="Times New Roman" w:hAnsi="Times New Roman" w:cs="Times New Roman" w:eastAsia="Times New Roman"/>
          <w:b w:val="0"/>
          <w:i w:val="0"/>
          <w:sz w:val="22"/>
        </w:rPr>
        <w:t>web-ar.studio Corp — una corporación de Delaware (número de expediente 7294738), con domicilio social en 1007 N Orange St, 4th Floor, Suite 1382, Wilmington, New Castle County, DE 19801; sede principal de actividad en 447 Broadway, 2nd Floor, 1156, New York, NY 10013, Estados Unidos. Contacto: support@arsy.ai · https://arsy.ai</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Contrato integrador–cliente ARSY AI · mundial · modelo · pág.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es-ES"/>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