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ARSY AI LIZENZBEDINGUNGEN</w:t>
      </w:r>
    </w:p>
    <w:p>
      <w:pPr>
        <w:spacing w:after="480"/>
        <w:ind w:firstLine="0"/>
        <w:jc w:val="center"/>
      </w:pPr>
      <w:r>
        <w:rPr>
          <w:rFonts w:ascii="Times New Roman" w:hAnsi="Times New Roman" w:cs="Times New Roman" w:eastAsia="Times New Roman"/>
          <w:sz w:val="26"/>
        </w:rPr>
        <w:t>Öffentliches Angebot zum Abschluss eines Lizenzvertrages über die Software ARSY AI — für zertifizierte Integrationspartner</w:t>
      </w:r>
    </w:p>
    <w:p>
      <w:pPr>
        <w:ind w:firstLine="0"/>
        <w:jc w:val="center"/>
      </w:pPr>
      <w:r>
        <w:rPr>
          <w:rFonts w:ascii="Times New Roman" w:hAnsi="Times New Roman" w:cs="Times New Roman" w:eastAsia="Times New Roman"/>
          <w:b/>
          <w:i w:val="0"/>
          <w:sz w:val="22"/>
        </w:rPr>
        <w:t>Fassung vom 23. Juli 2026. Gültig ab 1. August 2026.</w:t>
      </w:r>
      <w:r>
        <w:rPr>
          <w:rFonts w:ascii="Times New Roman" w:hAnsi="Times New Roman" w:cs="Times New Roman" w:eastAsia="Times New Roman"/>
          <w:b w:val="0"/>
          <w:i w:val="0"/>
          <w:sz w:val="22"/>
        </w:rPr>
        <w:t xml:space="preserve"> Die jeweils geltende Fassung ist abrufbar unter: https://arsy.ai/de/offer/partner</w:t>
      </w:r>
    </w:p>
    <w:p>
      <w:pPr>
        <w:ind w:firstLine="0"/>
        <w:jc w:val="center"/>
      </w:pPr>
      <w:r>
        <w:rPr>
          <w:rFonts w:ascii="Times New Roman" w:hAnsi="Times New Roman" w:cs="Times New Roman" w:eastAsia="Times New Roman"/>
          <w:b/>
          <w:i w:val="0"/>
          <w:sz w:val="22"/>
        </w:rPr>
        <w:t>Hinweis: Diese deutsche Fassung ist eine unverbindliche Übersetzung und dient allein der Lesbarkeit. Rechtsverbindlich ist ausschließlich die englische Fassung (Ziffer C.17.6). Bei Abweichungen geht der englische Wortlaut vor.</w:t>
      </w:r>
    </w:p>
    <w:p>
      <w:pPr>
        <w:pageBreakBefore/>
        <w:spacing w:after="240"/>
        <w:ind w:firstLine="0"/>
        <w:jc w:val="center"/>
      </w:pPr>
      <w:r>
        <w:rPr>
          <w:rFonts w:ascii="Times New Roman" w:hAnsi="Times New Roman" w:cs="Times New Roman" w:eastAsia="Times New Roman"/>
          <w:b/>
          <w:sz w:val="26"/>
        </w:rPr>
        <w:t>INHALT</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(falls das Inhaltsverzeichnis leer ist, markieren und F9 drücken)</w:t>
      </w:r>
    </w:p>
    <w:p>
      <w:pPr>
        <w:pStyle w:val="Heading2"/>
        <w:keepNext/>
        <w:pageBreakBefore/>
      </w:pPr>
      <w:r>
        <w:rPr>
          <w:rFonts w:ascii="Times New Roman" w:hAnsi="Times New Roman" w:cs="Times New Roman" w:eastAsia="Times New Roman"/>
          <w:b/>
          <w:i w:val="0"/>
          <w:sz w:val="23"/>
        </w:rPr>
        <w:t>PRÄAMBEL</w:t>
      </w:r>
    </w:p>
    <w:p>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eine nach dem General Corporation Law des Staates Delaware am 13. Februar 2023 unter der Registernummer (file number) 7294738 gegründete Aktiengesellschaft, mit eingetragenem Sitz in 1007 N Orange St, 4th Floor, Suite 1382, Wilmington, New Castle County, Delaware 19801 (Zustellungsbevollmächtigter: Firstbase Agent LLC) und mit Hauptgeschäftssitz in 447 Broadway, 2nd Floor, 1156, New York, NY 10013, Vereinigte Staaten — in diesen Bedingungen bezeichnet als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der </w:t>
      </w:r>
      <w:r>
        <w:rPr>
          <w:rFonts w:ascii="Times New Roman" w:hAnsi="Times New Roman" w:cs="Times New Roman" w:eastAsia="Times New Roman"/>
          <w:b/>
          <w:i w:val="0"/>
          <w:sz w:val="22"/>
        </w:rPr>
        <w:t>„Lizenzgeber“</w:t>
      </w:r>
      <w:r>
        <w:rPr>
          <w:rFonts w:ascii="Times New Roman" w:hAnsi="Times New Roman" w:cs="Times New Roman" w:eastAsia="Times New Roman"/>
          <w:b w:val="0"/>
          <w:i w:val="0"/>
          <w:sz w:val="22"/>
        </w:rPr>
        <w:t xml:space="preserve"> oder </w:t>
      </w:r>
      <w:r>
        <w:rPr>
          <w:rFonts w:ascii="Times New Roman" w:hAnsi="Times New Roman" w:cs="Times New Roman" w:eastAsia="Times New Roman"/>
          <w:b/>
          <w:i w:val="0"/>
          <w:sz w:val="22"/>
        </w:rPr>
        <w:t>„wir“</w:t>
      </w:r>
      <w:r>
        <w:rPr>
          <w:rFonts w:ascii="Times New Roman" w:hAnsi="Times New Roman" w:cs="Times New Roman" w:eastAsia="Times New Roman"/>
          <w:b w:val="0"/>
          <w:i w:val="0"/>
          <w:sz w:val="22"/>
        </w:rPr>
        <w:t xml:space="preserve"> — ist Inhaber der Rechte des geistigen Eigentums an der Plattform ARSY AI für das von diesen Bedingungen erfasste Gebiet und veröffentlicht hiermit dieses Angebot.</w:t>
      </w:r>
    </w:p>
    <w:p>
      <w:r>
        <w:rPr>
          <w:rFonts w:ascii="Times New Roman" w:hAnsi="Times New Roman" w:cs="Times New Roman" w:eastAsia="Times New Roman"/>
          <w:b w:val="0"/>
          <w:i w:val="0"/>
          <w:sz w:val="22"/>
        </w:rPr>
        <w:t>Diese Bedingungen stellen ein bindendes, annahmefähiges Angebot dar. Jede juristische Person, die die Voraussetzungen der Ziffer 3.1 erfüllt (</w:t>
      </w:r>
      <w:r>
        <w:rPr>
          <w:rFonts w:ascii="Times New Roman" w:hAnsi="Times New Roman" w:cs="Times New Roman" w:eastAsia="Times New Roman"/>
          <w:b/>
          <w:i w:val="0"/>
          <w:sz w:val="22"/>
        </w:rPr>
        <w:t>„Vertragspartner“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„Sie“</w:t>
      </w:r>
      <w:r>
        <w:rPr>
          <w:rFonts w:ascii="Times New Roman" w:hAnsi="Times New Roman" w:cs="Times New Roman" w:eastAsia="Times New Roman"/>
          <w:b w:val="0"/>
          <w:i w:val="0"/>
          <w:sz w:val="22"/>
        </w:rPr>
        <w:t>), kann durch eine der in Ziffer 3.2 genannten Annahmehandlungen einen Lizenzvertrag mit dem Lizenzgeber schließen. Eine Unterschrift ist nicht erforderlich, kann aber verlangt werden.</w:t>
      </w:r>
    </w:p>
    <w:p>
      <w:r>
        <w:rPr>
          <w:rFonts w:ascii="Times New Roman" w:hAnsi="Times New Roman" w:cs="Times New Roman" w:eastAsia="Times New Roman"/>
          <w:b/>
          <w:i w:val="0"/>
          <w:sz w:val="22"/>
        </w:rPr>
        <w:t>Bitte lesen Sie diese Bedingungen sorgfältig. Mit jeder Annahmehandlung werden sie insgesamt für Sie verbindlich.</w:t>
      </w:r>
    </w:p>
    <w:p>
      <w:pPr>
        <w:pStyle w:val="Heading1"/>
        <w:keepNext/>
        <w:jc w:val="center"/>
      </w:pPr>
      <w:r>
        <w:rPr>
          <w:rFonts w:ascii="Times New Roman" w:hAnsi="Times New Roman" w:cs="Times New Roman" w:eastAsia="Times New Roman"/>
          <w:b/>
          <w:i w:val="0"/>
          <w:sz w:val="26"/>
        </w:rPr>
        <w:t>ALLGEMEINER TEIL</w:t>
      </w:r>
    </w:p>
    <w:p>
      <w:pPr>
        <w:pStyle w:val="Heading2"/>
        <w:keepNext/>
      </w:pPr>
      <w:r>
        <w:rPr>
          <w:rFonts w:ascii="Times New Roman" w:hAnsi="Times New Roman" w:cs="Times New Roman" w:eastAsia="Times New Roman"/>
          <w:b/>
          <w:i w:val="0"/>
          <w:sz w:val="23"/>
        </w:rPr>
        <w:t>1. AUFBAU UND RANGFOLGE</w:t>
      </w:r>
    </w:p>
    <w:p>
      <w:r>
        <w:rPr>
          <w:rFonts w:ascii="Times New Roman" w:hAnsi="Times New Roman" w:cs="Times New Roman" w:eastAsia="Times New Roman"/>
          <w:b w:val="0"/>
          <w:i w:val="0"/>
          <w:sz w:val="22"/>
        </w:rPr>
        <w:t>1.1. Diese Bedingungen bestehen aus:</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Allgemeinem Teil</w:t>
      </w:r>
      <w:r>
        <w:rPr>
          <w:rFonts w:ascii="Times New Roman" w:hAnsi="Times New Roman" w:cs="Times New Roman" w:eastAsia="Times New Roman"/>
          <w:b w:val="0"/>
          <w:i w:val="0"/>
          <w:sz w:val="22"/>
        </w:rPr>
        <w:t xml:space="preserve"> (Ziffern 1–4);</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Teil B</w:t>
      </w:r>
      <w:r>
        <w:rPr>
          <w:rFonts w:ascii="Times New Roman" w:hAnsi="Times New Roman" w:cs="Times New Roman" w:eastAsia="Times New Roman"/>
          <w:b w:val="0"/>
          <w:i w:val="0"/>
          <w:sz w:val="22"/>
        </w:rPr>
        <w:t xml:space="preserve"> — den für einen </w:t>
      </w:r>
      <w:r>
        <w:rPr>
          <w:rFonts w:ascii="Times New Roman" w:hAnsi="Times New Roman" w:cs="Times New Roman" w:eastAsia="Times New Roman"/>
          <w:b/>
          <w:i w:val="0"/>
          <w:sz w:val="22"/>
        </w:rPr>
        <w:t>Partner</w:t>
      </w:r>
      <w:r>
        <w:rPr>
          <w:rFonts w:ascii="Times New Roman" w:hAnsi="Times New Roman" w:cs="Times New Roman" w:eastAsia="Times New Roman"/>
          <w:b w:val="0"/>
          <w:i w:val="0"/>
          <w:sz w:val="22"/>
        </w:rPr>
        <w:t xml:space="preserve"> (zertifizierten Integrationspartner) geltenden Bedingungen;</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Teil C</w:t>
      </w:r>
      <w:r>
        <w:rPr>
          <w:rFonts w:ascii="Times New Roman" w:hAnsi="Times New Roman" w:cs="Times New Roman" w:eastAsia="Times New Roman"/>
          <w:b w:val="0"/>
          <w:i w:val="0"/>
          <w:sz w:val="22"/>
        </w:rPr>
        <w:t xml:space="preserve"> — allgemeinen Bedingungen;</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Anlagen 1–6</w:t>
      </w:r>
      <w:r>
        <w:rPr>
          <w:rFonts w:ascii="Times New Roman" w:hAnsi="Times New Roman" w:cs="Times New Roman" w:eastAsia="Times New Roman"/>
          <w:b w:val="0"/>
          <w:i w:val="0"/>
          <w:sz w:val="22"/>
        </w:rPr>
        <w:t>, die jeweils Bestandteil dieser Bedingungen sind.</w:t>
      </w:r>
    </w:p>
    <w:p>
      <w:r>
        <w:rPr>
          <w:rFonts w:ascii="Times New Roman" w:hAnsi="Times New Roman" w:cs="Times New Roman" w:eastAsia="Times New Roman"/>
          <w:b w:val="0"/>
          <w:i w:val="0"/>
          <w:sz w:val="22"/>
        </w:rPr>
        <w:t xml:space="preserve">1.2. Diese Bedingungen regeln das Verhältnis zwischen dem Lizenzgeber und dem Partner. Die Bedingungen, zu denen Rechte an der Software an Endkunden eingeräumt werden, ergeben sich aus dem öffentlichen Kundenangebot, abrufbar unter https://arsy.ai/de/offer/customer (die </w:t>
      </w:r>
      <w:r>
        <w:rPr>
          <w:rFonts w:ascii="Times New Roman" w:hAnsi="Times New Roman" w:cs="Times New Roman" w:eastAsia="Times New Roman"/>
          <w:b/>
          <w:i w:val="0"/>
          <w:sz w:val="22"/>
        </w:rPr>
        <w:t>„Kundenbedingungen“</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1.2.1. Die Nummerierung der Ziffern und Anlagen ist in allen Fassungen des ARSY-AI-Angebots einheitlich: Eine Verweisung auf eine Ziffer (etwa C.10.2) bezeichnet in jeder Fassung dieselbe Ziffer. Das Fehlen eines Teils, der nicht zum Gegenstand der jeweiligen Fassung gehört, stellt kein Versehen dar.</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Rangfolge.</w:t>
      </w:r>
      <w:r>
        <w:rPr>
          <w:rFonts w:ascii="Times New Roman" w:hAnsi="Times New Roman" w:cs="Times New Roman" w:eastAsia="Times New Roman"/>
          <w:b w:val="0"/>
          <w:i w:val="0"/>
          <w:sz w:val="22"/>
        </w:rPr>
        <w:t xml:space="preserve"> Bei Widersprüchen gilt die folgende Rangfolge (höchstrangig zuerst):</w:t>
      </w:r>
    </w:p>
    <w:p>
      <w:pPr>
        <w:spacing w:after="40"/>
        <w:ind w:left="709" w:hanging="425"/>
      </w:pPr>
      <w:r>
        <w:rPr>
          <w:rFonts w:ascii="Times New Roman" w:hAnsi="Times New Roman" w:cs="Times New Roman" w:eastAsia="Times New Roman"/>
          <w:b w:val="0"/>
          <w:i w:val="0"/>
          <w:sz w:val="22"/>
        </w:rPr>
        <w:t>1) eine gesonderte, von beiden Parteien unterzeichnete schriftliche Vereinbarung, soweit sie ausdrücklich von diesen Bedingungen abweicht;</w:t>
      </w:r>
    </w:p>
    <w:p>
      <w:pPr>
        <w:spacing w:after="40"/>
        <w:ind w:left="709" w:hanging="425"/>
      </w:pPr>
      <w:r>
        <w:rPr>
          <w:rFonts w:ascii="Times New Roman" w:hAnsi="Times New Roman" w:cs="Times New Roman" w:eastAsia="Times New Roman"/>
          <w:b w:val="0"/>
          <w:i w:val="0"/>
          <w:sz w:val="22"/>
        </w:rPr>
        <w:t>2) ein von beiden Parteien unterzeichnetes oder anderweitig vereinbartes Bestellformular;</w:t>
      </w:r>
    </w:p>
    <w:p>
      <w:pPr>
        <w:spacing w:after="40"/>
        <w:ind w:left="709" w:hanging="425"/>
      </w:pPr>
      <w:r>
        <w:rPr>
          <w:rFonts w:ascii="Times New Roman" w:hAnsi="Times New Roman" w:cs="Times New Roman" w:eastAsia="Times New Roman"/>
          <w:b w:val="0"/>
          <w:i w:val="0"/>
          <w:sz w:val="22"/>
        </w:rPr>
        <w:t>3) die Anlagen;</w:t>
      </w:r>
    </w:p>
    <w:p>
      <w:pPr>
        <w:spacing w:after="40"/>
        <w:ind w:left="709" w:hanging="425"/>
      </w:pPr>
      <w:r>
        <w:rPr>
          <w:rFonts w:ascii="Times New Roman" w:hAnsi="Times New Roman" w:cs="Times New Roman" w:eastAsia="Times New Roman"/>
          <w:b w:val="0"/>
          <w:i w:val="0"/>
          <w:sz w:val="22"/>
        </w:rPr>
        <w:t>4) Teil B;</w:t>
      </w:r>
    </w:p>
    <w:p>
      <w:pPr>
        <w:spacing w:after="40"/>
        <w:ind w:left="709" w:hanging="425"/>
      </w:pPr>
      <w:r>
        <w:rPr>
          <w:rFonts w:ascii="Times New Roman" w:hAnsi="Times New Roman" w:cs="Times New Roman" w:eastAsia="Times New Roman"/>
          <w:b w:val="0"/>
          <w:i w:val="0"/>
          <w:sz w:val="22"/>
        </w:rPr>
        <w:t>5) Teil C und der Allgemeine Teil.</w:t>
      </w:r>
    </w:p>
    <w:p>
      <w:r>
        <w:rPr>
          <w:rFonts w:ascii="Times New Roman" w:hAnsi="Times New Roman" w:cs="Times New Roman" w:eastAsia="Times New Roman"/>
          <w:b w:val="0"/>
          <w:i w:val="0"/>
          <w:sz w:val="22"/>
        </w:rPr>
        <w:t>1.4. Diese Bedingungen ersetzen weder die unter https://arsy.ai/terms veröffentlichten Website-Bedingungen noch die unter https://arsy.ai/privacy veröffentlichte Datenschutzerklärung. Hinsichtlich der Einräumung von Rechten an der Software und der Zahlungen zwischen den Parteien gehen diese Bedingungen vor.</w:t>
      </w:r>
    </w:p>
    <w:p>
      <w:r>
        <w:rPr>
          <w:rFonts w:ascii="Times New Roman" w:hAnsi="Times New Roman" w:cs="Times New Roman" w:eastAsia="Times New Roman"/>
          <w:b w:val="0"/>
          <w:i w:val="0"/>
          <w:sz w:val="22"/>
        </w:rPr>
        <w:t>1.5. Das Absenden einer Demo-Anfrage, die Teilnahme an einer Vorführung oder der Zugang zu einer Demonstrationsumgebung begründen für sich genommen keinen Vertrag und räumen keine Lizenz an der Software ein.</w:t>
      </w:r>
    </w:p>
    <w:p>
      <w:r>
        <w:rPr>
          <w:rFonts w:ascii="Times New Roman" w:hAnsi="Times New Roman" w:cs="Times New Roman" w:eastAsia="Times New Roman"/>
          <w:b w:val="0"/>
          <w:i w:val="0"/>
          <w:sz w:val="22"/>
        </w:rPr>
        <w:t xml:space="preserve">1.6. </w:t>
      </w:r>
      <w:r>
        <w:rPr>
          <w:rFonts w:ascii="Times New Roman" w:hAnsi="Times New Roman" w:cs="Times New Roman" w:eastAsia="Times New Roman"/>
          <w:b/>
          <w:i w:val="0"/>
          <w:sz w:val="22"/>
        </w:rPr>
        <w:t>Handeln im eigenen Namen.</w:t>
      </w:r>
      <w:r>
        <w:rPr>
          <w:rFonts w:ascii="Times New Roman" w:hAnsi="Times New Roman" w:cs="Times New Roman" w:eastAsia="Times New Roman"/>
          <w:b w:val="0"/>
          <w:i w:val="0"/>
          <w:sz w:val="22"/>
        </w:rPr>
        <w:t xml:space="preserve"> Der Lizenzgeber schließt Verträge ausschließlich im eigenen Namen und auf eigene Rechnung. Er ist nicht Partei von Vereinbarungen anderer Personen und übernimmt daraus keine Pflichten oder Haftung; niemand sonst ist befugt, für den Lizenzgeber Zusicherungen abzugeben, Verpflichtungen einzugehen oder Rechte einzuräumen.</w:t>
      </w:r>
    </w:p>
    <w:p>
      <w:pPr>
        <w:pStyle w:val="Heading2"/>
        <w:keepNext/>
      </w:pPr>
      <w:r>
        <w:rPr>
          <w:rFonts w:ascii="Times New Roman" w:hAnsi="Times New Roman" w:cs="Times New Roman" w:eastAsia="Times New Roman"/>
          <w:b/>
          <w:i w:val="0"/>
          <w:sz w:val="23"/>
        </w:rPr>
        <w:t>2. BEGRIFFSBESTIMMUNGEN</w:t>
      </w:r>
    </w:p>
    <w:p>
      <w:r>
        <w:rPr>
          <w:rFonts w:ascii="Times New Roman" w:hAnsi="Times New Roman" w:cs="Times New Roman" w:eastAsia="Times New Roman"/>
          <w:b/>
          <w:i w:val="0"/>
          <w:sz w:val="22"/>
        </w:rPr>
        <w:t>2.1. „Software“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„ARSY AI“</w:t>
      </w:r>
      <w:r>
        <w:rPr>
          <w:rFonts w:ascii="Times New Roman" w:hAnsi="Times New Roman" w:cs="Times New Roman" w:eastAsia="Times New Roman"/>
          <w:b w:val="0"/>
          <w:i w:val="0"/>
          <w:sz w:val="22"/>
        </w:rPr>
        <w:t xml:space="preserve"> — die Plattform ARSY AI für räumliche künstliche Intelligenz in industriellen Umgebungen, bestehend aus, soweit im erworbenen Tarif enthalten:</w:t>
      </w:r>
    </w:p>
    <w:p>
      <w:pPr>
        <w:spacing w:after="40"/>
        <w:ind w:left="709" w:hanging="283"/>
      </w:pPr>
      <w:r>
        <w:rPr>
          <w:rFonts w:ascii="Times New Roman" w:hAnsi="Times New Roman" w:cs="Times New Roman" w:eastAsia="Times New Roman"/>
          <w:b w:val="0"/>
          <w:i w:val="0"/>
          <w:sz w:val="22"/>
        </w:rPr>
        <w:t>— den Serverkomponenten der Plattform und der Administrationskonsole;</w:t>
      </w:r>
    </w:p>
    <w:p>
      <w:pPr>
        <w:spacing w:after="40"/>
        <w:ind w:left="709" w:hanging="283"/>
      </w:pPr>
      <w:r>
        <w:rPr>
          <w:rFonts w:ascii="Times New Roman" w:hAnsi="Times New Roman" w:cs="Times New Roman" w:eastAsia="Times New Roman"/>
          <w:b w:val="0"/>
          <w:i w:val="0"/>
          <w:sz w:val="22"/>
        </w:rPr>
        <w:t xml:space="preserve">— dem visuellen Positionierungssystem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(markerlose räumliche Positionierung, Erstellung und Speicherung räumlicher Karten);</w:t>
      </w:r>
    </w:p>
    <w:p>
      <w:pPr>
        <w:spacing w:after="40"/>
        <w:ind w:left="709" w:hanging="283"/>
      </w:pPr>
      <w:r>
        <w:rPr>
          <w:rFonts w:ascii="Times New Roman" w:hAnsi="Times New Roman" w:cs="Times New Roman" w:eastAsia="Times New Roman"/>
          <w:b w:val="0"/>
          <w:i w:val="0"/>
          <w:sz w:val="22"/>
        </w:rPr>
        <w:t>— dem KI-Agenten (Text- und Sprachmodus, freier Interaktionsmodus, agentischer Modus) einschließlich trainierter Modelle des maschinellen Lernens und der Bilderkennung;</w:t>
      </w:r>
    </w:p>
    <w:p>
      <w:pPr>
        <w:spacing w:after="40"/>
        <w:ind w:left="709" w:hanging="283"/>
      </w:pPr>
      <w:r>
        <w:rPr>
          <w:rFonts w:ascii="Times New Roman" w:hAnsi="Times New Roman" w:cs="Times New Roman" w:eastAsia="Times New Roman"/>
          <w:b w:val="0"/>
          <w:i w:val="0"/>
          <w:sz w:val="22"/>
        </w:rPr>
        <w:t>— den Funktionsmodulen: Schulung und Zertifizierung, Analytik, Zugriffssteuerung (RBAC), komponentenbasierte Szenario-Engine sowie dem Modul „Remote Expert“ (AR-Videokonferenz);</w:t>
      </w:r>
    </w:p>
    <w:p>
      <w:pPr>
        <w:spacing w:after="40"/>
        <w:ind w:left="709" w:hanging="283"/>
      </w:pPr>
      <w:r>
        <w:rPr>
          <w:rFonts w:ascii="Times New Roman" w:hAnsi="Times New Roman" w:cs="Times New Roman" w:eastAsia="Times New Roman"/>
          <w:b w:val="0"/>
          <w:i w:val="0"/>
          <w:sz w:val="22"/>
        </w:rPr>
        <w:t>— den Client-Anwendungen für Smartphones, Tablets und AR-Brillen;</w:t>
      </w:r>
    </w:p>
    <w:p>
      <w:pPr>
        <w:spacing w:after="40"/>
        <w:ind w:left="709" w:hanging="283"/>
      </w:pPr>
      <w:r>
        <w:rPr>
          <w:rFonts w:ascii="Times New Roman" w:hAnsi="Times New Roman" w:cs="Times New Roman" w:eastAsia="Times New Roman"/>
          <w:b w:val="0"/>
          <w:i w:val="0"/>
          <w:sz w:val="22"/>
        </w:rPr>
        <w:t>— der zugehörigen Dokumentation;</w:t>
      </w:r>
    </w:p>
    <w:p>
      <w:r>
        <w:rPr>
          <w:rFonts w:ascii="Times New Roman" w:hAnsi="Times New Roman" w:cs="Times New Roman" w:eastAsia="Times New Roman"/>
          <w:b w:val="0"/>
          <w:i w:val="0"/>
          <w:sz w:val="22"/>
        </w:rPr>
        <w:t>sowie allen Aktualisierungen, Fehlerbehebungen und neuen Versionen des Vorgenannten, die der Lizenzgeber während der Lizenzlaufzeit bereitstellt.</w:t>
      </w:r>
    </w:p>
    <w:p>
      <w:r>
        <w:rPr>
          <w:rFonts w:ascii="Times New Roman" w:hAnsi="Times New Roman" w:cs="Times New Roman" w:eastAsia="Times New Roman"/>
          <w:b/>
          <w:i w:val="0"/>
          <w:sz w:val="22"/>
        </w:rPr>
        <w:t>2.2. „ARSY AI Space“</w:t>
      </w:r>
      <w:r>
        <w:rPr>
          <w:rFonts w:ascii="Times New Roman" w:hAnsi="Times New Roman" w:cs="Times New Roman" w:eastAsia="Times New Roman"/>
          <w:b w:val="0"/>
          <w:i w:val="0"/>
          <w:sz w:val="22"/>
        </w:rPr>
        <w:t xml:space="preserve"> — die Verwaltungsoberfläche unter https://space.arsy.ai zur Administration, zur Registrierung von Geräten und erfassten Maschinen sowie zum Austausch rechtserheblicher Mitteilungen zwischen den Parteien.</w:t>
      </w:r>
    </w:p>
    <w:p>
      <w:r>
        <w:rPr>
          <w:rFonts w:ascii="Times New Roman" w:hAnsi="Times New Roman" w:cs="Times New Roman" w:eastAsia="Times New Roman"/>
          <w:b/>
          <w:i w:val="0"/>
          <w:sz w:val="22"/>
        </w:rPr>
        <w:t>2.3. „Kunde“</w:t>
      </w:r>
      <w:r>
        <w:rPr>
          <w:rFonts w:ascii="Times New Roman" w:hAnsi="Times New Roman" w:cs="Times New Roman" w:eastAsia="Times New Roman"/>
          <w:b w:val="0"/>
          <w:i w:val="0"/>
          <w:sz w:val="22"/>
        </w:rPr>
        <w:t xml:space="preserve"> — eine juristische Person, der der Partner nach den Kundenbedingungen Rechte zur Nutzung der Software einräumt (Unterlizenznehmer).</w:t>
      </w:r>
    </w:p>
    <w:p>
      <w:r>
        <w:rPr>
          <w:rFonts w:ascii="Times New Roman" w:hAnsi="Times New Roman" w:cs="Times New Roman" w:eastAsia="Times New Roman"/>
          <w:b/>
          <w:i w:val="0"/>
          <w:sz w:val="22"/>
        </w:rPr>
        <w:t>2.4. „Partner“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„Integrator“</w:t>
      </w:r>
      <w:r>
        <w:rPr>
          <w:rFonts w:ascii="Times New Roman" w:hAnsi="Times New Roman" w:cs="Times New Roman" w:eastAsia="Times New Roman"/>
          <w:b w:val="0"/>
          <w:i w:val="0"/>
          <w:sz w:val="22"/>
        </w:rPr>
        <w:t xml:space="preserve"> — eine juristische Person, die diese Bedingungen annimmt, um die Software bei Kunden einzuführen und/oder Kunden nach Teil B Rechte zur Nutzung der Software einzuräumen, und die vom Lizenzgeber zertifiziert wurde. In diesen Bedingungen ist der Partner der Vertragspartner.</w:t>
      </w:r>
    </w:p>
    <w:p>
      <w:r>
        <w:rPr>
          <w:rFonts w:ascii="Times New Roman" w:hAnsi="Times New Roman" w:cs="Times New Roman" w:eastAsia="Times New Roman"/>
          <w:b/>
          <w:i w:val="0"/>
          <w:sz w:val="22"/>
        </w:rPr>
        <w:t>2.5. „Bestellformular“</w:t>
      </w:r>
      <w:r>
        <w:rPr>
          <w:rFonts w:ascii="Times New Roman" w:hAnsi="Times New Roman" w:cs="Times New Roman" w:eastAsia="Times New Roman"/>
          <w:b w:val="0"/>
          <w:i w:val="0"/>
          <w:sz w:val="22"/>
        </w:rPr>
        <w:t xml:space="preserve"> — ein Dokument nach dem Muster der Anlage 6, das Tarif, Bereitstellungsmodell, Standorte, Anzahl der erfassten Maschinen und Geräte, Lizenzlaufzeit, Vergütung und Zahlungsbedingungen sowie sonstige vereinbarte Parameter festlegt. Ein Bestellformular kann in ARSY AI Space, per E-Mail oder durch Unterschrift vereinbart werden.</w:t>
      </w:r>
    </w:p>
    <w:p>
      <w:r>
        <w:rPr>
          <w:rFonts w:ascii="Times New Roman" w:hAnsi="Times New Roman" w:cs="Times New Roman" w:eastAsia="Times New Roman"/>
          <w:b/>
          <w:i w:val="0"/>
          <w:sz w:val="22"/>
        </w:rPr>
        <w:t>2.6. „Tarif“</w:t>
      </w:r>
      <w:r>
        <w:rPr>
          <w:rFonts w:ascii="Times New Roman" w:hAnsi="Times New Roman" w:cs="Times New Roman" w:eastAsia="Times New Roman"/>
          <w:b w:val="0"/>
          <w:i w:val="0"/>
          <w:sz w:val="22"/>
        </w:rPr>
        <w:t xml:space="preserve"> — der in Anlage 1 festgelegte Umfang an Funktionen und mengenmäßigen Grenzen: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2.7. „Bereitstellungsmodell“</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 die Software läuft auf der Infrastruktur des Lizenzgebers und wird über das Internet aus der Ferne genutzt;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eine Instanz wird auf einem Server innerhalb des eigenen Netzes des Vertragspartners und unter dessen Kontrolle installiert. Verfügbar ab dem Tarif Professional.</w:t>
      </w:r>
    </w:p>
    <w:p>
      <w:r>
        <w:rPr>
          <w:rFonts w:ascii="Times New Roman" w:hAnsi="Times New Roman" w:cs="Times New Roman" w:eastAsia="Times New Roman"/>
          <w:b/>
          <w:i w:val="0"/>
          <w:sz w:val="22"/>
        </w:rPr>
        <w:t>2.8. „Instanz“</w:t>
      </w:r>
      <w:r>
        <w:rPr>
          <w:rFonts w:ascii="Times New Roman" w:hAnsi="Times New Roman" w:cs="Times New Roman" w:eastAsia="Times New Roman"/>
          <w:b w:val="0"/>
          <w:i w:val="0"/>
          <w:sz w:val="22"/>
        </w:rPr>
        <w:t xml:space="preserve"> — eine bereitgestellte und konfigurierte Kopie der Software, die für einen Vertragspartner in einem Bereitstellungsmodell betrieben wird.</w:t>
      </w:r>
    </w:p>
    <w:p>
      <w:r>
        <w:rPr>
          <w:rFonts w:ascii="Times New Roman" w:hAnsi="Times New Roman" w:cs="Times New Roman" w:eastAsia="Times New Roman"/>
          <w:b/>
          <w:i w:val="0"/>
          <w:sz w:val="22"/>
        </w:rPr>
        <w:t>2.9. „Standort“</w:t>
      </w:r>
      <w:r>
        <w:rPr>
          <w:rFonts w:ascii="Times New Roman" w:hAnsi="Times New Roman" w:cs="Times New Roman" w:eastAsia="Times New Roman"/>
          <w:b w:val="0"/>
          <w:i w:val="0"/>
          <w:sz w:val="22"/>
        </w:rPr>
        <w:t xml:space="preserve"> — eine abgegrenzte industrielle oder sonstige Betriebsstätte des Kunden (Gelände, Werk, Gebäude, Produktionsbereich), die räumlich erfasst wurde und innerhalb derer die Software genutzt wird. Die Standorte sind im Bestellformular aufgeführt.</w:t>
      </w:r>
    </w:p>
    <w:p>
      <w:r>
        <w:rPr>
          <w:rFonts w:ascii="Times New Roman" w:hAnsi="Times New Roman" w:cs="Times New Roman" w:eastAsia="Times New Roman"/>
          <w:b/>
          <w:i w:val="0"/>
          <w:sz w:val="22"/>
        </w:rPr>
        <w:t>2.10. „Erfasste Maschine“</w:t>
      </w:r>
      <w:r>
        <w:rPr>
          <w:rFonts w:ascii="Times New Roman" w:hAnsi="Times New Roman" w:cs="Times New Roman" w:eastAsia="Times New Roman"/>
          <w:b w:val="0"/>
          <w:i w:val="0"/>
          <w:sz w:val="22"/>
        </w:rPr>
        <w:t xml:space="preserve"> — ein Produktionsmittel des Kunden (Werkzeugmaschine, Aggregat, Linie, Anlage, Baugruppe), für das in der Software eine räumliche Verankerung, Szenarien und/oder Anleitungsabläufe angelegt wurden und das in ARSY AI Space registriert ist. Erfasste Maschinen sind eine Abrechnungseinheit.</w:t>
      </w:r>
    </w:p>
    <w:p>
      <w:r>
        <w:rPr>
          <w:rFonts w:ascii="Times New Roman" w:hAnsi="Times New Roman" w:cs="Times New Roman" w:eastAsia="Times New Roman"/>
          <w:b/>
          <w:i w:val="0"/>
          <w:sz w:val="22"/>
        </w:rPr>
        <w:t>2.11. „Gerät“</w:t>
      </w:r>
      <w:r>
        <w:rPr>
          <w:rFonts w:ascii="Times New Roman" w:hAnsi="Times New Roman" w:cs="Times New Roman" w:eastAsia="Times New Roman"/>
          <w:b w:val="0"/>
          <w:i w:val="0"/>
          <w:sz w:val="22"/>
        </w:rPr>
        <w:t xml:space="preserve"> — ein tragbares oder mobiles Endgerät (AR-Brille, Smartphone, Tablet), das in einer Instanz registriert ist und für den Zugriff auf die Software genutzt wird.</w:t>
      </w:r>
    </w:p>
    <w:p>
      <w:r>
        <w:rPr>
          <w:rFonts w:ascii="Times New Roman" w:hAnsi="Times New Roman" w:cs="Times New Roman" w:eastAsia="Times New Roman"/>
          <w:b/>
          <w:i w:val="0"/>
          <w:sz w:val="22"/>
        </w:rPr>
        <w:t>2.12. „Nutzer“</w:t>
      </w:r>
      <w:r>
        <w:rPr>
          <w:rFonts w:ascii="Times New Roman" w:hAnsi="Times New Roman" w:cs="Times New Roman" w:eastAsia="Times New Roman"/>
          <w:b w:val="0"/>
          <w:i w:val="0"/>
          <w:sz w:val="22"/>
        </w:rPr>
        <w:t xml:space="preserve"> — eine natürliche Person, der der Vertragspartner Zugang zur Software gewährt (Mitarbeiter, Auszubildende, Auftragnehmer). </w:t>
      </w:r>
      <w:r>
        <w:rPr>
          <w:rFonts w:ascii="Times New Roman" w:hAnsi="Times New Roman" w:cs="Times New Roman" w:eastAsia="Times New Roman"/>
          <w:b/>
          <w:i w:val="0"/>
          <w:sz w:val="22"/>
        </w:rPr>
        <w:t>Nutzer werden in keinem Tarif gezählt oder berechnet.</w:t>
      </w:r>
    </w:p>
    <w:p>
      <w:r>
        <w:rPr>
          <w:rFonts w:ascii="Times New Roman" w:hAnsi="Times New Roman" w:cs="Times New Roman" w:eastAsia="Times New Roman"/>
          <w:b/>
          <w:i w:val="0"/>
          <w:sz w:val="22"/>
        </w:rPr>
        <w:t>2.13. „Kundeninhalte“</w:t>
      </w:r>
      <w:r>
        <w:rPr>
          <w:rFonts w:ascii="Times New Roman" w:hAnsi="Times New Roman" w:cs="Times New Roman" w:eastAsia="Times New Roman"/>
          <w:b w:val="0"/>
          <w:i w:val="0"/>
          <w:sz w:val="22"/>
        </w:rPr>
        <w:t xml:space="preserve"> — sämtliche Daten und Materialien, die der Vertragspartner in die Software einbringt oder mit ihr erzeugt, einschließlich Standortscans und der daraus abgeleiteten räumlichen Karten, Abläufe, Schulungskurse und Szenarien, hochgeladener technischer und regulatorischer Dokumentation, erfasster Foto- und Videonachweise, Aufzeichnungen von Remote-Expert-Sitzungen, Nutzeraktivitätsdaten und Betriebsaufzeichnungen.</w:t>
      </w:r>
    </w:p>
    <w:p>
      <w:r>
        <w:rPr>
          <w:rFonts w:ascii="Times New Roman" w:hAnsi="Times New Roman" w:cs="Times New Roman" w:eastAsia="Times New Roman"/>
          <w:b/>
          <w:i w:val="0"/>
          <w:sz w:val="22"/>
        </w:rPr>
        <w:t>2.14. „Aggregierte Kennzahlen“</w:t>
      </w:r>
      <w:r>
        <w:rPr>
          <w:rFonts w:ascii="Times New Roman" w:hAnsi="Times New Roman" w:cs="Times New Roman" w:eastAsia="Times New Roman"/>
          <w:b w:val="0"/>
          <w:i w:val="0"/>
          <w:sz w:val="22"/>
        </w:rPr>
        <w:t xml:space="preserve"> — Informationen über den Betrieb der Software in aggregierter und anonymisierter Form, die keine Identifizierung des Vertragspartners, seines Standorts, seiner Ausrüstung, seiner Nutzer oder sonstiger natürlicher Personen ermöglichen (einschließlich Leistungswerten, Nutzungshäufigkeit von Funktionen, Mengen und Fehlerraten).</w:t>
      </w:r>
    </w:p>
    <w:p>
      <w:r>
        <w:rPr>
          <w:rFonts w:ascii="Times New Roman" w:hAnsi="Times New Roman" w:cs="Times New Roman" w:eastAsia="Times New Roman"/>
          <w:b/>
          <w:i w:val="0"/>
          <w:sz w:val="22"/>
        </w:rPr>
        <w:t>2.15. „Lizenzlaufzeit“</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„Abrechnungszeitraum“</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„Abonnement“</w:t>
      </w:r>
      <w:r>
        <w:rPr>
          <w:rFonts w:ascii="Times New Roman" w:hAnsi="Times New Roman" w:cs="Times New Roman" w:eastAsia="Times New Roman"/>
          <w:b w:val="0"/>
          <w:i w:val="0"/>
          <w:sz w:val="22"/>
        </w:rPr>
        <w:t xml:space="preserve"> — der im Bestellformular festgelegte Zeitraum, für den Rechte zur Nutzung der Software eingeräumt werden.</w:t>
      </w:r>
    </w:p>
    <w:p>
      <w:r>
        <w:rPr>
          <w:rFonts w:ascii="Times New Roman" w:hAnsi="Times New Roman" w:cs="Times New Roman" w:eastAsia="Times New Roman"/>
          <w:b/>
          <w:i w:val="0"/>
          <w:sz w:val="22"/>
        </w:rPr>
        <w:t>2.16. „Preisliste“</w:t>
      </w:r>
      <w:r>
        <w:rPr>
          <w:rFonts w:ascii="Times New Roman" w:hAnsi="Times New Roman" w:cs="Times New Roman" w:eastAsia="Times New Roman"/>
          <w:b w:val="0"/>
          <w:i w:val="0"/>
          <w:sz w:val="22"/>
        </w:rPr>
        <w:t xml:space="preserve"> — die unter https://arsy.ai/pricing veröffentlichte Preisliste des Lizenzgebers sowie die in Anlage 2 aufgeführten Grundsätze.</w:t>
      </w:r>
    </w:p>
    <w:p>
      <w:r>
        <w:rPr>
          <w:rFonts w:ascii="Times New Roman" w:hAnsi="Times New Roman" w:cs="Times New Roman" w:eastAsia="Times New Roman"/>
          <w:b/>
          <w:i w:val="0"/>
          <w:sz w:val="22"/>
        </w:rPr>
        <w:t>2.17. „Support-Anlage“</w:t>
      </w:r>
      <w:r>
        <w:rPr>
          <w:rFonts w:ascii="Times New Roman" w:hAnsi="Times New Roman" w:cs="Times New Roman" w:eastAsia="Times New Roman"/>
          <w:b w:val="0"/>
          <w:i w:val="0"/>
          <w:sz w:val="22"/>
        </w:rPr>
        <w:t xml:space="preserve"> — Anlage 3 mit Support-Stufen, Kanälen, Reaktionszeiten und Verfügbarkeitszusagen.</w:t>
      </w:r>
    </w:p>
    <w:p>
      <w:pPr>
        <w:pStyle w:val="Heading2"/>
        <w:keepNext/>
      </w:pPr>
      <w:r>
        <w:rPr>
          <w:rFonts w:ascii="Times New Roman" w:hAnsi="Times New Roman" w:cs="Times New Roman" w:eastAsia="Times New Roman"/>
          <w:b/>
          <w:i w:val="0"/>
          <w:sz w:val="23"/>
        </w:rPr>
        <w:t>3. ZUSTANDEKOMMEN DES VERTRAGES (ANNAHME)</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Annahmeberechtigte.</w:t>
      </w:r>
      <w:r>
        <w:rPr>
          <w:rFonts w:ascii="Times New Roman" w:hAnsi="Times New Roman" w:cs="Times New Roman" w:eastAsia="Times New Roman"/>
          <w:b w:val="0"/>
          <w:i w:val="0"/>
          <w:sz w:val="22"/>
        </w:rPr>
        <w:t xml:space="preserve"> Diese Bedingungen richten sich an juristische Personen sowie an natürliche Personen, die in Ausübung einer gewerblichen oder selbständigen beruflichen Tätigkeit handeln. Sie richten sich nicht an Verbraucher; die Anwendung verbraucherschützender Vorschriften ist nicht beabsichtigt.</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Annahme.</w:t>
      </w:r>
      <w:r>
        <w:rPr>
          <w:rFonts w:ascii="Times New Roman" w:hAnsi="Times New Roman" w:cs="Times New Roman" w:eastAsia="Times New Roman"/>
          <w:b w:val="0"/>
          <w:i w:val="0"/>
          <w:sz w:val="22"/>
        </w:rPr>
        <w:t xml:space="preserve"> Sie nehmen diese Bedingungen vollständig und unverändert an durch diejenige der folgenden Handlungen, die zuerst erfolgt:</w:t>
      </w:r>
    </w:p>
    <w:p>
      <w:pPr>
        <w:spacing w:after="40"/>
        <w:ind w:left="709" w:hanging="425"/>
      </w:pPr>
      <w:r>
        <w:rPr>
          <w:rFonts w:ascii="Times New Roman" w:hAnsi="Times New Roman" w:cs="Times New Roman" w:eastAsia="Times New Roman"/>
          <w:b w:val="0"/>
          <w:i w:val="0"/>
          <w:sz w:val="22"/>
        </w:rPr>
        <w:t>1) Zahlung einer vom Lizenzgeber auf Grundlage eines Bestellformulars gestellten Rechnung, vollständig oder in Höhe der ersten Rate;</w:t>
      </w:r>
    </w:p>
    <w:p>
      <w:pPr>
        <w:spacing w:after="40"/>
        <w:ind w:left="709" w:hanging="425"/>
      </w:pPr>
      <w:r>
        <w:rPr>
          <w:rFonts w:ascii="Times New Roman" w:hAnsi="Times New Roman" w:cs="Times New Roman" w:eastAsia="Times New Roman"/>
          <w:b w:val="0"/>
          <w:i w:val="0"/>
          <w:sz w:val="22"/>
        </w:rPr>
        <w:t>2) Unterzeichnung oder anderweitige Bestätigung eines Bestellformulars;</w:t>
      </w:r>
    </w:p>
    <w:p>
      <w:pPr>
        <w:spacing w:after="40"/>
        <w:ind w:left="709" w:hanging="425"/>
      </w:pPr>
      <w:r>
        <w:rPr>
          <w:rFonts w:ascii="Times New Roman" w:hAnsi="Times New Roman" w:cs="Times New Roman" w:eastAsia="Times New Roman"/>
          <w:b w:val="0"/>
          <w:i w:val="0"/>
          <w:sz w:val="22"/>
        </w:rPr>
        <w:t>3) Beginn der tatsächlichen Nutzung der Software, einschließlich der ersten Anmeldung in ARSY AI Space mit vom Lizenzgeber ausgegebenen Zugangsdaten, der Installation einer On-Premise-Instanz oder der Aktivierung eines Lizenzschlüssels;</w:t>
      </w:r>
    </w:p>
    <w:p>
      <w:pPr>
        <w:spacing w:after="40"/>
        <w:ind w:left="709" w:hanging="425"/>
      </w:pPr>
      <w:r>
        <w:rPr>
          <w:rFonts w:ascii="Times New Roman" w:hAnsi="Times New Roman" w:cs="Times New Roman" w:eastAsia="Times New Roman"/>
          <w:b w:val="0"/>
          <w:i w:val="0"/>
          <w:sz w:val="22"/>
        </w:rPr>
        <w:t>4) Setzen eines Häkchens zur Zustimmung zu diesen Bedingungen bei der Registrierung in ARSY AI Space.</w:t>
      </w:r>
    </w:p>
    <w:p>
      <w:r>
        <w:rPr>
          <w:rFonts w:ascii="Times New Roman" w:hAnsi="Times New Roman" w:cs="Times New Roman" w:eastAsia="Times New Roman"/>
          <w:b w:val="0"/>
          <w:i w:val="0"/>
          <w:sz w:val="22"/>
        </w:rPr>
        <w:t>3.3. Der Vertrag kommt im Zeitpunkt der Annahme zustande und läuft für die Lizenzlaufzeit, vorbehaltlich Ziffer C.12.</w:t>
      </w:r>
    </w:p>
    <w:p>
      <w:r>
        <w:rPr>
          <w:rFonts w:ascii="Times New Roman" w:hAnsi="Times New Roman" w:cs="Times New Roman" w:eastAsia="Times New Roman"/>
          <w:b w:val="0"/>
          <w:i w:val="0"/>
          <w:sz w:val="22"/>
        </w:rPr>
        <w:t>3.4. Mit der Annahme bestätigen Sie, dass Sie diese Bedingungen und die Anlagen vollständig gelesen haben, sie vorbehaltlos annehmen und dass die annehmende Person zur Vertretung befugt ist.</w:t>
      </w:r>
    </w:p>
    <w:p>
      <w:r>
        <w:rPr>
          <w:rFonts w:ascii="Times New Roman" w:hAnsi="Times New Roman" w:cs="Times New Roman" w:eastAsia="Times New Roman"/>
          <w:b w:val="0"/>
          <w:i w:val="0"/>
          <w:sz w:val="22"/>
        </w:rPr>
        <w:t>3.5. Eine Annahme unter Änderungen, Vorbehalten oder unter zusätzlichen oder abweichenden Bedingungen (einschließlich Bedingungen aus Ihrer Bestellung, Ihrem Lieferantenportal oder Ihren allgemeinen Geschäftsbedingungen) wird zurückgewiesen und führt zu keinem Vertragsschluss. Individuell ausgehandelte Abweichungen werden in einer gesonderten unterzeichneten Vereinbarung nach Ziffer 1.3 festgehalten.</w:t>
      </w:r>
    </w:p>
    <w:p>
      <w:r>
        <w:rPr>
          <w:rFonts w:ascii="Times New Roman" w:hAnsi="Times New Roman" w:cs="Times New Roman" w:eastAsia="Times New Roman"/>
          <w:b w:val="0"/>
          <w:i w:val="0"/>
          <w:sz w:val="22"/>
        </w:rPr>
        <w:t>3.6. Auf Ihr schriftliches Verlangen schließt der Lizenzgeber eine Vereinbarung in einer einheitlichen Urkunde, die diese Bedingungen wiedergibt. Der nach Ziffer 3.3 bestimmte Zeitpunkt des Vertragsschlusses ändert sich dadurch nicht.</w:t>
      </w:r>
    </w:p>
    <w:p>
      <w:pPr>
        <w:pStyle w:val="Heading2"/>
        <w:keepNext/>
      </w:pPr>
      <w:r>
        <w:rPr>
          <w:rFonts w:ascii="Times New Roman" w:hAnsi="Times New Roman" w:cs="Times New Roman" w:eastAsia="Times New Roman"/>
          <w:b/>
          <w:i w:val="0"/>
          <w:sz w:val="23"/>
        </w:rPr>
        <w:t>4. RECHTSNATUR DES VERTRAGES</w:t>
      </w:r>
    </w:p>
    <w:p>
      <w:r>
        <w:rPr>
          <w:rFonts w:ascii="Times New Roman" w:hAnsi="Times New Roman" w:cs="Times New Roman" w:eastAsia="Times New Roman"/>
          <w:b w:val="0"/>
          <w:i w:val="0"/>
          <w:sz w:val="22"/>
        </w:rPr>
        <w:t>4.1. Der Lizenzgeber räumt Ihnen das Recht ein, die Software in den in diesen Bedingungen bestimmten Grenzen zu nutzen; Sie verpflichten sich, die Vergütung zu zahlen und die Beschränkungen einzuhalten.</w:t>
      </w:r>
    </w:p>
    <w:p>
      <w:r>
        <w:rPr>
          <w:rFonts w:ascii="Times New Roman" w:hAnsi="Times New Roman" w:cs="Times New Roman" w:eastAsia="Times New Roman"/>
          <w:b w:val="0"/>
          <w:i w:val="0"/>
          <w:sz w:val="22"/>
        </w:rPr>
        <w:t>4.2. Der Vertrag umfasst eine Softwarelizenz sowie die Erbringung von Leistungen — technischen Support und, im Bereitstellungsmodell Managed Cloud, den Betrieb und das Hosting der Instanz.</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Keine Rechtsübertragung.</w:t>
      </w:r>
      <w:r>
        <w:rPr>
          <w:rFonts w:ascii="Times New Roman" w:hAnsi="Times New Roman" w:cs="Times New Roman" w:eastAsia="Times New Roman"/>
          <w:b w:val="0"/>
          <w:i w:val="0"/>
          <w:sz w:val="22"/>
        </w:rPr>
        <w:t xml:space="preserve"> Rechte des geistigen Eigentums an der Software gehen nicht auf Sie über. Alle nicht ausdrücklich eingeräumten Rechte bleiben vorbehalten.</w:t>
      </w:r>
    </w:p>
    <w:p>
      <w:r>
        <w:rPr>
          <w:rFonts w:ascii="Times New Roman" w:hAnsi="Times New Roman" w:cs="Times New Roman" w:eastAsia="Times New Roman"/>
          <w:b w:val="0"/>
          <w:i w:val="0"/>
          <w:sz w:val="22"/>
        </w:rPr>
        <w:t>4.4. Räumliche Erfassung der Standorte, Konfiguration, Szenarioentwicklung, Integration in die Informationssysteme des Kunden und Personalschulung (</w:t>
      </w:r>
      <w:r>
        <w:rPr>
          <w:rFonts w:ascii="Times New Roman" w:hAnsi="Times New Roman" w:cs="Times New Roman" w:eastAsia="Times New Roman"/>
          <w:b/>
          <w:i w:val="0"/>
          <w:sz w:val="22"/>
        </w:rPr>
        <w:t>„Einführungsleistungen“</w:t>
      </w:r>
      <w:r>
        <w:rPr>
          <w:rFonts w:ascii="Times New Roman" w:hAnsi="Times New Roman" w:cs="Times New Roman" w:eastAsia="Times New Roman"/>
          <w:b w:val="0"/>
          <w:i w:val="0"/>
          <w:sz w:val="22"/>
        </w:rPr>
        <w:t>) sind nicht Gegenstand dieser Bedingungen, sofern das Bestellformular nichts anderes ausdrücklich bestimmt; sie werden vom Partner aufgrund einer gesonderten Vereinbarung zwischen Partner und Kunde erbracht.</w:t>
      </w:r>
    </w:p>
    <w:p>
      <w:pPr>
        <w:pStyle w:val="Heading1"/>
        <w:keepNext/>
        <w:jc w:val="center"/>
      </w:pPr>
      <w:r>
        <w:rPr>
          <w:rFonts w:ascii="Times New Roman" w:hAnsi="Times New Roman" w:cs="Times New Roman" w:eastAsia="Times New Roman"/>
          <w:b/>
          <w:i w:val="0"/>
          <w:sz w:val="26"/>
        </w:rPr>
        <w:t>TEIL B. BEDINGUNGEN FÜR PARTNER (INTEGRATOREN)</w:t>
      </w:r>
    </w:p>
    <w:p>
      <w:pPr>
        <w:pStyle w:val="Heading2"/>
        <w:keepNext/>
      </w:pPr>
      <w:r>
        <w:rPr>
          <w:rFonts w:ascii="Times New Roman" w:hAnsi="Times New Roman" w:cs="Times New Roman" w:eastAsia="Times New Roman"/>
          <w:b/>
          <w:i w:val="0"/>
          <w:sz w:val="23"/>
        </w:rPr>
        <w:t>B.1. Partnerstatus und Zertifizierung</w:t>
      </w:r>
    </w:p>
    <w:p>
      <w:r>
        <w:rPr>
          <w:rFonts w:ascii="Times New Roman" w:hAnsi="Times New Roman" w:cs="Times New Roman" w:eastAsia="Times New Roman"/>
          <w:b w:val="0"/>
          <w:i w:val="0"/>
          <w:sz w:val="22"/>
        </w:rPr>
        <w:t>B.1.1. Die Software wird Endkunden über zertifizierte Integrationspartner vertrieben und eingeführt. Der Partner übernimmt die räumliche Erfassung, die Registrierung der Ausrüstung, die Szenarioentwicklung, die Kundenschulung und den First-Level-Support. Der Lizenzgeber stellt die Plattform, die Partnerbefähigung und den Second-Level-Support bereit.</w:t>
      </w:r>
    </w:p>
    <w:p>
      <w:r>
        <w:rPr>
          <w:rFonts w:ascii="Times New Roman" w:hAnsi="Times New Roman" w:cs="Times New Roman" w:eastAsia="Times New Roman"/>
          <w:b w:val="0"/>
          <w:i w:val="0"/>
          <w:sz w:val="22"/>
        </w:rPr>
        <w:t>B.1.2. Der Status als zertifizierter Partner setzt kumulativ voraus: (a) Annahme dieser Bedingungen; (b) Absolvierung des Schulungsprogramms des Lizenzgebers durch mindestens zwei (2) Mitarbeiter des Partners und deren gültige Zertifikate; (c) keine überfälligen Forderungen des Lizenzgebers.</w:t>
      </w:r>
    </w:p>
    <w:p>
      <w:r>
        <w:rPr>
          <w:rFonts w:ascii="Times New Roman" w:hAnsi="Times New Roman" w:cs="Times New Roman" w:eastAsia="Times New Roman"/>
          <w:b w:val="0"/>
          <w:i w:val="0"/>
          <w:sz w:val="22"/>
        </w:rPr>
        <w:t>B.1.3. Einzelzertifikate sind zwölf (12) Monate gültig und müssen erneuert werden. Unterschreitet der Partner die erforderliche Zahl gültiger Zertifikate, ruhen die Rechte aus Ziffer B.2.2 bis zur Wiederherstellung der Konformität; die Pflichten des Partners gegenüber bestehenden Kunden und gegenüber dem Lizenzgeber ruhen dadurch nicht.</w:t>
      </w:r>
    </w:p>
    <w:p>
      <w:r>
        <w:rPr>
          <w:rFonts w:ascii="Times New Roman" w:hAnsi="Times New Roman" w:cs="Times New Roman" w:eastAsia="Times New Roman"/>
          <w:b w:val="0"/>
          <w:i w:val="0"/>
          <w:sz w:val="22"/>
        </w:rPr>
        <w:t>B.1.4. Der Partner handelt im eigenen Namen und auf eigene Rechnung. Diese Bedingungen begründen kein Handelsvertreter-, Gesellschafts-, Joint-Venture- oder Arbeitsverhältnis. Der Partner darf keine Verpflichtungen im Namen des Lizenzgebers eingehen, keine über die offizielle Dokumentation hinausgehenden Zusicherungen zur Software abgeben und keine Verträge im Namen des Lizenzgebers schließen.</w:t>
      </w:r>
    </w:p>
    <w:p>
      <w:pPr>
        <w:pStyle w:val="Heading2"/>
        <w:keepNext/>
      </w:pPr>
      <w:r>
        <w:rPr>
          <w:rFonts w:ascii="Times New Roman" w:hAnsi="Times New Roman" w:cs="Times New Roman" w:eastAsia="Times New Roman"/>
          <w:b/>
          <w:i w:val="0"/>
          <w:sz w:val="23"/>
        </w:rPr>
        <w:t>B.2. Eingeräumte Rechte</w:t>
      </w:r>
    </w:p>
    <w:p>
      <w:r>
        <w:rPr>
          <w:rFonts w:ascii="Times New Roman" w:hAnsi="Times New Roman" w:cs="Times New Roman" w:eastAsia="Times New Roman"/>
          <w:b w:val="0"/>
          <w:i w:val="0"/>
          <w:sz w:val="22"/>
        </w:rPr>
        <w:t xml:space="preserve">B.2.1. </w:t>
      </w:r>
      <w:r>
        <w:rPr>
          <w:rFonts w:ascii="Times New Roman" w:hAnsi="Times New Roman" w:cs="Times New Roman" w:eastAsia="Times New Roman"/>
          <w:b/>
          <w:i w:val="0"/>
          <w:sz w:val="22"/>
        </w:rPr>
        <w:t>Rechte zur Eigennutzung.</w:t>
      </w:r>
      <w:r>
        <w:rPr>
          <w:rFonts w:ascii="Times New Roman" w:hAnsi="Times New Roman" w:cs="Times New Roman" w:eastAsia="Times New Roman"/>
          <w:b w:val="0"/>
          <w:i w:val="0"/>
          <w:sz w:val="22"/>
        </w:rPr>
        <w:t xml:space="preserve"> Der Lizenzgeber räumt dem Partner eine einfache Lizenz zur Nutzung der Software für Vorführungen, Tests, Szenarioentwicklung und Schulung eigener Mitarbeiter ein. Anzahl und Ausgestaltung dieser nicht zum Weiterverkauf bestimmten Instanzen ergeben sich aus Anlage 2. Solche Instanzen dürfen nicht zur Erbringung produktiver Leistungen an Kunden genutzt werden.</w:t>
      </w:r>
    </w:p>
    <w:p>
      <w:r>
        <w:rPr>
          <w:rFonts w:ascii="Times New Roman" w:hAnsi="Times New Roman" w:cs="Times New Roman" w:eastAsia="Times New Roman"/>
          <w:b w:val="0"/>
          <w:i w:val="0"/>
          <w:sz w:val="22"/>
        </w:rPr>
        <w:t xml:space="preserve">B.2.2. </w:t>
      </w:r>
      <w:r>
        <w:rPr>
          <w:rFonts w:ascii="Times New Roman" w:hAnsi="Times New Roman" w:cs="Times New Roman" w:eastAsia="Times New Roman"/>
          <w:b/>
          <w:i w:val="0"/>
          <w:sz w:val="22"/>
        </w:rPr>
        <w:t>Unterlizenzierungsrecht.</w:t>
      </w:r>
      <w:r>
        <w:rPr>
          <w:rFonts w:ascii="Times New Roman" w:hAnsi="Times New Roman" w:cs="Times New Roman" w:eastAsia="Times New Roman"/>
          <w:b w:val="0"/>
          <w:i w:val="0"/>
          <w:sz w:val="22"/>
        </w:rPr>
        <w:t xml:space="preserve"> Der Lizenzgeber räumt dem Partner das Recht ein, Kunden Rechte zur Nutzung der Software einzuräumen, und zwar zu Bedingungen, die nicht weiter reichen als diese Bedingungen und das Bestellformular des Partners, und nicht länger als die eigene Lizenzlaufzeit des Partners. Diese Ziffer stellt die schriftliche Zustimmung des Lizenzgebers zur Unterlizenzierung in diesen Grenzen dar.</w:t>
      </w:r>
    </w:p>
    <w:p>
      <w:r>
        <w:rPr>
          <w:rFonts w:ascii="Times New Roman" w:hAnsi="Times New Roman" w:cs="Times New Roman" w:eastAsia="Times New Roman"/>
          <w:b w:val="0"/>
          <w:i w:val="0"/>
          <w:sz w:val="22"/>
        </w:rPr>
        <w:t xml:space="preserve">B.2.3. </w:t>
      </w:r>
      <w:r>
        <w:rPr>
          <w:rFonts w:ascii="Times New Roman" w:hAnsi="Times New Roman" w:cs="Times New Roman" w:eastAsia="Times New Roman"/>
          <w:b/>
          <w:i w:val="0"/>
          <w:sz w:val="22"/>
        </w:rPr>
        <w:t>Gebiet:</w:t>
      </w:r>
      <w:r>
        <w:rPr>
          <w:rFonts w:ascii="Times New Roman" w:hAnsi="Times New Roman" w:cs="Times New Roman" w:eastAsia="Times New Roman"/>
          <w:b w:val="0"/>
          <w:i w:val="0"/>
          <w:sz w:val="22"/>
        </w:rPr>
        <w:t xml:space="preserve"> weltweit, mit Ausnahme der Russischen Föderation und jeder Rechtsordnung, in der die Nutzung nach Ziffer C.14 unzulässig ist, sofern das Bestellformular kein engeres Gebiet bestimmt. Der Partner darf für ein ausgeschlossenes Gebiet keine Rechte einräumen und dies auch nicht vorgeben. Ein angegebenes Gebiet ist </w:t>
      </w:r>
      <w:r>
        <w:rPr>
          <w:rFonts w:ascii="Times New Roman" w:hAnsi="Times New Roman" w:cs="Times New Roman" w:eastAsia="Times New Roman"/>
          <w:b/>
          <w:i w:val="0"/>
          <w:sz w:val="22"/>
        </w:rPr>
        <w:t>nicht ausschließlich</w:t>
      </w:r>
      <w:r>
        <w:rPr>
          <w:rFonts w:ascii="Times New Roman" w:hAnsi="Times New Roman" w:cs="Times New Roman" w:eastAsia="Times New Roman"/>
          <w:b w:val="0"/>
          <w:i w:val="0"/>
          <w:sz w:val="22"/>
        </w:rPr>
        <w:t>; der Lizenzgeber darf im selben Gebiet weitere Partner benennen und unmittelbar mit Kunden abschließen.</w:t>
      </w:r>
    </w:p>
    <w:p>
      <w:r>
        <w:rPr>
          <w:rFonts w:ascii="Times New Roman" w:hAnsi="Times New Roman" w:cs="Times New Roman" w:eastAsia="Times New Roman"/>
          <w:b w:val="0"/>
          <w:i w:val="0"/>
          <w:sz w:val="22"/>
        </w:rPr>
        <w:t>B.2.4. Der Partner hat sicherzustellen, dass jede Vereinbarung mit einem Kunden Bedingungen enthält, die nicht weniger schützend sind als die Kundenbedingungen und Teil C dieser Bedingungen, insbesondere die Lizenzbeschränkungen (A.3 der Kundenbedingungen), die Regelungen zu Kundeninhalten und zur Rechtsinhaberschaft an der Software (C.3, C.4), zur Vertraulichkeit (C.7), zur Haftungsbegrenzung (C.10) und zu den Folgen der Beendigung des Abonnements (C.11). Die Herbeiführung der Annahme der Kundenbedingungen durch den Kunden erfüllt diese Pflicht.</w:t>
      </w:r>
    </w:p>
    <w:p>
      <w:r>
        <w:rPr>
          <w:rFonts w:ascii="Times New Roman" w:hAnsi="Times New Roman" w:cs="Times New Roman" w:eastAsia="Times New Roman"/>
          <w:b w:val="0"/>
          <w:i w:val="0"/>
          <w:sz w:val="22"/>
        </w:rPr>
        <w:t>B.2.5. Der Partner hat dem Lizenzgeber gegenüber Handeln und Unterlassen seiner Kunden in Bezug auf die Software wie eigenes zu vertreten.</w:t>
      </w:r>
    </w:p>
    <w:p>
      <w:pPr>
        <w:pStyle w:val="Heading2"/>
        <w:keepNext/>
      </w:pPr>
      <w:r>
        <w:rPr>
          <w:rFonts w:ascii="Times New Roman" w:hAnsi="Times New Roman" w:cs="Times New Roman" w:eastAsia="Times New Roman"/>
          <w:b/>
          <w:i w:val="0"/>
          <w:sz w:val="23"/>
        </w:rPr>
        <w:t>B.3. Pflichten des Partners</w:t>
      </w:r>
    </w:p>
    <w:p>
      <w:r>
        <w:rPr>
          <w:rFonts w:ascii="Times New Roman" w:hAnsi="Times New Roman" w:cs="Times New Roman" w:eastAsia="Times New Roman"/>
          <w:b w:val="0"/>
          <w:i w:val="0"/>
          <w:sz w:val="22"/>
        </w:rPr>
        <w:t>B.3.1. Der Partner wird:</w:t>
      </w:r>
    </w:p>
    <w:p>
      <w:pPr>
        <w:spacing w:after="40"/>
        <w:ind w:left="709" w:hanging="425"/>
      </w:pPr>
      <w:r>
        <w:rPr>
          <w:rFonts w:ascii="Times New Roman" w:hAnsi="Times New Roman" w:cs="Times New Roman" w:eastAsia="Times New Roman"/>
          <w:b w:val="0"/>
          <w:i w:val="0"/>
          <w:sz w:val="22"/>
        </w:rPr>
        <w:t>1) die räumliche Erfassung der Standorte, die Registrierung erfasster Maschinen und Geräte, die Konfiguration und die Szenarioentwicklung nach der Methodik des Lizenzgebers durchführen;</w:t>
      </w:r>
    </w:p>
    <w:p>
      <w:pPr>
        <w:spacing w:after="40"/>
        <w:ind w:left="709" w:hanging="425"/>
      </w:pPr>
      <w:r>
        <w:rPr>
          <w:rFonts w:ascii="Times New Roman" w:hAnsi="Times New Roman" w:cs="Times New Roman" w:eastAsia="Times New Roman"/>
          <w:b w:val="0"/>
          <w:i w:val="0"/>
          <w:sz w:val="22"/>
        </w:rPr>
        <w:t>2) Kunden First-Level-Support mindestens in dem in Anlage 3 für den jeweiligen Tarif vorgesehenen Umfang leisten und ordnungsgemäß an den Second Level eskalieren;</w:t>
      </w:r>
    </w:p>
    <w:p>
      <w:pPr>
        <w:spacing w:after="40"/>
        <w:ind w:left="709" w:hanging="425"/>
      </w:pPr>
      <w:r>
        <w:rPr>
          <w:rFonts w:ascii="Times New Roman" w:hAnsi="Times New Roman" w:cs="Times New Roman" w:eastAsia="Times New Roman"/>
          <w:b w:val="0"/>
          <w:i w:val="0"/>
          <w:sz w:val="22"/>
        </w:rPr>
        <w:t>3) das Personal des Kunden schulen;</w:t>
      </w:r>
    </w:p>
    <w:p>
      <w:pPr>
        <w:spacing w:after="40"/>
        <w:ind w:left="709" w:hanging="425"/>
      </w:pPr>
      <w:r>
        <w:rPr>
          <w:rFonts w:ascii="Times New Roman" w:hAnsi="Times New Roman" w:cs="Times New Roman" w:eastAsia="Times New Roman"/>
          <w:b w:val="0"/>
          <w:i w:val="0"/>
          <w:sz w:val="22"/>
        </w:rPr>
        <w:t>4) die Berichterstattung nach Ziffer B.4 führen und einreichen;</w:t>
      </w:r>
    </w:p>
    <w:p>
      <w:pPr>
        <w:spacing w:after="40"/>
        <w:ind w:left="709" w:hanging="425"/>
      </w:pPr>
      <w:r>
        <w:rPr>
          <w:rFonts w:ascii="Times New Roman" w:hAnsi="Times New Roman" w:cs="Times New Roman" w:eastAsia="Times New Roman"/>
          <w:b w:val="0"/>
          <w:i w:val="0"/>
          <w:sz w:val="22"/>
        </w:rPr>
        <w:t>5) den Lizenzgeber unverzüglich, jedenfalls binnen drei (3) Werktagen ab Kenntnis, über vermutete unbefugte Nutzung der Software, Sicherheitsvorfälle und Ansprüche Dritter im Zusammenhang mit der Software unterrichten;</w:t>
      </w:r>
    </w:p>
    <w:p>
      <w:pPr>
        <w:spacing w:after="40"/>
        <w:ind w:left="709" w:hanging="425"/>
      </w:pPr>
      <w:r>
        <w:rPr>
          <w:rFonts w:ascii="Times New Roman" w:hAnsi="Times New Roman" w:cs="Times New Roman" w:eastAsia="Times New Roman"/>
          <w:b w:val="0"/>
          <w:i w:val="0"/>
          <w:sz w:val="22"/>
        </w:rPr>
        <w:t>6) keine Werbeaussagen zur Software treffen, die durch die offizielle Dokumentation des Lizenzgebers nicht gedeckt sind, insbesondere keine Behauptung, die in Ziffer C.8.3 genannten Zertifizierungen lägen vor;</w:t>
      </w:r>
    </w:p>
    <w:p>
      <w:pPr>
        <w:spacing w:after="40"/>
        <w:ind w:left="709" w:hanging="425"/>
      </w:pPr>
      <w:r>
        <w:rPr>
          <w:rFonts w:ascii="Times New Roman" w:hAnsi="Times New Roman" w:cs="Times New Roman" w:eastAsia="Times New Roman"/>
          <w:b w:val="0"/>
          <w:i w:val="0"/>
          <w:sz w:val="22"/>
        </w:rPr>
        <w:t>7) die Zertifizierung nach den Ziffern B.1.2–B.1.3 aufrechterhalten.</w:t>
      </w:r>
    </w:p>
    <w:p>
      <w:r>
        <w:rPr>
          <w:rFonts w:ascii="Times New Roman" w:hAnsi="Times New Roman" w:cs="Times New Roman" w:eastAsia="Times New Roman"/>
          <w:b w:val="0"/>
          <w:i w:val="0"/>
          <w:sz w:val="22"/>
        </w:rPr>
        <w:t>B.3.2. Der Partner trägt seine eigenen Kosten, einschließlich Personal, Erfassungsausrüstung, Reise und Aufenthalt.</w:t>
      </w:r>
    </w:p>
    <w:p>
      <w:r>
        <w:rPr>
          <w:rFonts w:ascii="Times New Roman" w:hAnsi="Times New Roman" w:cs="Times New Roman" w:eastAsia="Times New Roman"/>
          <w:b w:val="0"/>
          <w:i w:val="0"/>
          <w:sz w:val="22"/>
        </w:rPr>
        <w:t>B.3.3. Der Partner bestimmt Umfang, Preis und Bedingungen seiner eigenen Einführungs- und Supportleistungen eigenständig und haftet dafür allein gegenüber den Kunden. Der Lizenzgeber ist nicht Partei der Vereinbarungen zwischen Partner und Kunde und haftet nicht für die Pflichten des Partners.</w:t>
      </w:r>
    </w:p>
    <w:p>
      <w:pPr>
        <w:pStyle w:val="Heading2"/>
        <w:keepNext/>
      </w:pPr>
      <w:r>
        <w:rPr>
          <w:rFonts w:ascii="Times New Roman" w:hAnsi="Times New Roman" w:cs="Times New Roman" w:eastAsia="Times New Roman"/>
          <w:b/>
          <w:i w:val="0"/>
          <w:sz w:val="23"/>
        </w:rPr>
        <w:t>B.4. Berichterstattung und Prüfung</w:t>
      </w:r>
    </w:p>
    <w:p>
      <w:r>
        <w:rPr>
          <w:rFonts w:ascii="Times New Roman" w:hAnsi="Times New Roman" w:cs="Times New Roman" w:eastAsia="Times New Roman"/>
          <w:b w:val="0"/>
          <w:i w:val="0"/>
          <w:sz w:val="22"/>
        </w:rPr>
        <w:t>B.4.1. Bis zum zehnten (10.) Tag jedes Monats reicht der Partner für den Vormonat einen Nutzungsbericht ein, der je Kunde enthält: Name und Registernummer, Tarif, Bereitstellungsmodell, Standorte, Anzahl erfasster Maschinen und Geräte, Zeitraum der Rechtseinräumung sowie die an den Lizenzgeber zu zahlende Vergütung.</w:t>
      </w:r>
    </w:p>
    <w:p>
      <w:r>
        <w:rPr>
          <w:rFonts w:ascii="Times New Roman" w:hAnsi="Times New Roman" w:cs="Times New Roman" w:eastAsia="Times New Roman"/>
          <w:b w:val="0"/>
          <w:i w:val="0"/>
          <w:sz w:val="22"/>
        </w:rPr>
        <w:t>B.4.2. Berichte werden über ARSY AI Space oder in anderer vereinbarter Form eingereicht. In ARSY AI Space erfasste Daten gelten als bestätigt, wenn der Partner nicht binnen fünf (5) Werktagen widerspricht.</w:t>
      </w:r>
    </w:p>
    <w:p>
      <w:r>
        <w:rPr>
          <w:rFonts w:ascii="Times New Roman" w:hAnsi="Times New Roman" w:cs="Times New Roman" w:eastAsia="Times New Roman"/>
          <w:b w:val="0"/>
          <w:i w:val="0"/>
          <w:sz w:val="22"/>
        </w:rPr>
        <w:t>B.4.3. Höchstens einmal in zwölf (12) Monaten und mit einer Ankündigungsfrist von fünfzehn (15) Werktagen darf der Lizenzgeber die Richtigkeit der Berichterstattung des Partners prüfen, soweit sie die Software betrifft. Prüfungen erfolgen zu Geschäftszeiten, dürfen den Geschäftsbetrieb des Partners nicht unangemessen beeinträchtigen und erstrecken sich nicht auf softwarefremde Informationen. Ergibt eine Prüfung eine Untererfassung von mehr als fünf Prozent (5 %), trägt der Partner die Differenz sowie die angemessenen Prüfungskosten des Lizenzgebers.</w:t>
      </w:r>
    </w:p>
    <w:p>
      <w:pPr>
        <w:pStyle w:val="Heading2"/>
        <w:keepNext/>
      </w:pPr>
      <w:r>
        <w:rPr>
          <w:rFonts w:ascii="Times New Roman" w:hAnsi="Times New Roman" w:cs="Times New Roman" w:eastAsia="Times New Roman"/>
          <w:b/>
          <w:i w:val="0"/>
          <w:sz w:val="23"/>
        </w:rPr>
        <w:t>B.5. Partnerpreise</w:t>
      </w:r>
    </w:p>
    <w:p>
      <w:r>
        <w:rPr>
          <w:rFonts w:ascii="Times New Roman" w:hAnsi="Times New Roman" w:cs="Times New Roman" w:eastAsia="Times New Roman"/>
          <w:b w:val="0"/>
          <w:i w:val="0"/>
          <w:sz w:val="22"/>
        </w:rPr>
        <w:t>B.5.1. Der Partner erwirbt Rechte zur Weitereinräumung zu Preislistensätzen abzüglich des jeweiligen Partnerrabatts. Die Rabattstufen ergeben sich aus Anlage 2 und/oder dem Bestellformular und können von Partnerstufe und Volumen abhängen.</w:t>
      </w:r>
    </w:p>
    <w:p>
      <w:r>
        <w:rPr>
          <w:rFonts w:ascii="Times New Roman" w:hAnsi="Times New Roman" w:cs="Times New Roman" w:eastAsia="Times New Roman"/>
          <w:b w:val="0"/>
          <w:i w:val="0"/>
          <w:sz w:val="22"/>
        </w:rPr>
        <w:t xml:space="preserve">B.5.2. </w:t>
      </w:r>
      <w:r>
        <w:rPr>
          <w:rFonts w:ascii="Times New Roman" w:hAnsi="Times New Roman" w:cs="Times New Roman" w:eastAsia="Times New Roman"/>
          <w:b/>
          <w:i w:val="0"/>
          <w:sz w:val="22"/>
        </w:rPr>
        <w:t>Der Partner bestimmt nach freiem Ermessen die Preise, zu denen er Rechte zur Nutzung der Software einräumt und eigene Leistungen an Kunden erbringt.</w:t>
      </w:r>
      <w:r>
        <w:rPr>
          <w:rFonts w:ascii="Times New Roman" w:hAnsi="Times New Roman" w:cs="Times New Roman" w:eastAsia="Times New Roman"/>
          <w:b w:val="0"/>
          <w:i w:val="0"/>
          <w:sz w:val="22"/>
        </w:rPr>
        <w:t xml:space="preserve"> Vom Lizenzgeber veröffentlichte Preise sind unverbindliche Empfehlungen. Nichts in diesen Bedingungen soll die Freiheit des Partners bei der Festsetzung seiner Wiederverkaufspreise beschränken.</w:t>
      </w:r>
    </w:p>
    <w:p>
      <w:r>
        <w:rPr>
          <w:rFonts w:ascii="Times New Roman" w:hAnsi="Times New Roman" w:cs="Times New Roman" w:eastAsia="Times New Roman"/>
          <w:b w:val="0"/>
          <w:i w:val="0"/>
          <w:sz w:val="22"/>
        </w:rPr>
        <w:t>B.5.3. Die Registrierung von Verkaufschancen erfolgt in ARSY AI Space. Verfahren, Schutzfrist und Konfliktlösung ergeben sich aus Anlage 2.</w:t>
      </w:r>
    </w:p>
    <w:p>
      <w:pPr>
        <w:pStyle w:val="Heading2"/>
        <w:keepNext/>
      </w:pPr>
      <w:r>
        <w:rPr>
          <w:rFonts w:ascii="Times New Roman" w:hAnsi="Times New Roman" w:cs="Times New Roman" w:eastAsia="Times New Roman"/>
          <w:b/>
          <w:i w:val="0"/>
          <w:sz w:val="23"/>
        </w:rPr>
        <w:t>B.6. Kennzeichen</w:t>
      </w:r>
    </w:p>
    <w:p>
      <w:r>
        <w:rPr>
          <w:rFonts w:ascii="Times New Roman" w:hAnsi="Times New Roman" w:cs="Times New Roman" w:eastAsia="Times New Roman"/>
          <w:b w:val="0"/>
          <w:i w:val="0"/>
          <w:sz w:val="22"/>
        </w:rPr>
        <w:t>B.6.1. Für die Vertragsdauer räumt der Lizenzgeber dem Partner ein einfaches Recht zur Nutzung der Zeichen „ARSY AI“ und „AR Clip VPS“, der Logos und sonstiger Kennzeichen des Lizenzgebers ein, ausschließlich zur Vermarktung und zum Vertrieb der Software und in strikter Übereinstimmung mit den Markenrichtlinien des Lizenzgebers.</w:t>
      </w:r>
    </w:p>
    <w:p>
      <w:r>
        <w:rPr>
          <w:rFonts w:ascii="Times New Roman" w:hAnsi="Times New Roman" w:cs="Times New Roman" w:eastAsia="Times New Roman"/>
          <w:b w:val="0"/>
          <w:i w:val="0"/>
          <w:sz w:val="22"/>
        </w:rPr>
        <w:t>B.6.2. Der Partner darf keine verwechslungsfähigen Zeichen anmelden, die Zeichen des Lizenzgebers nicht ohne schriftliche Zustimmung in seine Firma, Domainnamen oder Social-Media-Konten aufnehmen und die Zeichen nicht in einer Weise verwenden, die den Eindruck erweckt, der Partner sei Rechtsinhaber der Software.</w:t>
      </w:r>
    </w:p>
    <w:p>
      <w:r>
        <w:rPr>
          <w:rFonts w:ascii="Times New Roman" w:hAnsi="Times New Roman" w:cs="Times New Roman" w:eastAsia="Times New Roman"/>
          <w:b w:val="0"/>
          <w:i w:val="0"/>
          <w:sz w:val="22"/>
        </w:rPr>
        <w:t>B.6.3. Diese Rechte enden mit dem Vertrag; der Partner stellt jede solche Nutzung binnen dreißig (30) Tagen ein.</w:t>
      </w:r>
    </w:p>
    <w:p>
      <w:pPr>
        <w:pStyle w:val="Heading2"/>
        <w:keepNext/>
      </w:pPr>
      <w:r>
        <w:rPr>
          <w:rFonts w:ascii="Times New Roman" w:hAnsi="Times New Roman" w:cs="Times New Roman" w:eastAsia="Times New Roman"/>
          <w:b/>
          <w:i w:val="0"/>
          <w:sz w:val="23"/>
        </w:rPr>
        <w:t>B.7. Kundenkontinuität bei Vertragsende des Partners</w:t>
      </w:r>
    </w:p>
    <w:p>
      <w:r>
        <w:rPr>
          <w:rFonts w:ascii="Times New Roman" w:hAnsi="Times New Roman" w:cs="Times New Roman" w:eastAsia="Times New Roman"/>
          <w:b w:val="0"/>
          <w:i w:val="0"/>
          <w:sz w:val="22"/>
        </w:rPr>
        <w:t>B.7.1. Die Beendigung des Vertrages mit einem Partner beendet für sich genommen nicht die bereits an Kunden eingeräumten Rechte, sofern die entsprechende Vergütung für den bezahlten Abrechnungszeitraum beim Lizenzgeber eingegangen ist.</w:t>
      </w:r>
    </w:p>
    <w:p>
      <w:r>
        <w:rPr>
          <w:rFonts w:ascii="Times New Roman" w:hAnsi="Times New Roman" w:cs="Times New Roman" w:eastAsia="Times New Roman"/>
          <w:b w:val="0"/>
          <w:i w:val="0"/>
          <w:sz w:val="22"/>
        </w:rPr>
        <w:t>B.7.2. Bei Beendigung darf der Lizenzgeber die Betreuung der betroffenen Kunden selbst übernehmen oder auf einen anderen zertifizierten Partner übertragen. Der Partner übergibt binnen zwanzig (20) Werktagen und vorbehaltlich seiner Pflichten gegenüber diesen Kunden die für eine unterbrechungsfreie Betreuung erforderlichen Informationen und Materialien (Konfigurationen, Szenarien, Kontaktdaten der Verantwortlichen).</w:t>
      </w:r>
    </w:p>
    <w:p>
      <w:pPr>
        <w:pStyle w:val="Heading1"/>
        <w:keepNext/>
        <w:jc w:val="center"/>
      </w:pPr>
      <w:r>
        <w:rPr>
          <w:rFonts w:ascii="Times New Roman" w:hAnsi="Times New Roman" w:cs="Times New Roman" w:eastAsia="Times New Roman"/>
          <w:b/>
          <w:i w:val="0"/>
          <w:sz w:val="26"/>
        </w:rPr>
        <w:t>TEIL C. ALLGEMEINE BEDINGUNGEN</w:t>
      </w:r>
    </w:p>
    <w:p>
      <w:pPr>
        <w:pStyle w:val="Heading2"/>
        <w:keepNext/>
      </w:pPr>
      <w:r>
        <w:rPr>
          <w:rFonts w:ascii="Times New Roman" w:hAnsi="Times New Roman" w:cs="Times New Roman" w:eastAsia="Times New Roman"/>
          <w:b/>
          <w:i w:val="0"/>
          <w:sz w:val="23"/>
        </w:rPr>
        <w:t>C.1. Vergütung und Zahlung</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Vergütungsstruktur:</w:t>
      </w:r>
    </w:p>
    <w:p>
      <w:pPr>
        <w:spacing w:after="40"/>
        <w:ind w:left="709" w:hanging="425"/>
      </w:pPr>
      <w:r>
        <w:rPr>
          <w:rFonts w:ascii="Times New Roman" w:hAnsi="Times New Roman" w:cs="Times New Roman" w:eastAsia="Times New Roman"/>
          <w:b w:val="0"/>
          <w:i w:val="0"/>
          <w:sz w:val="22"/>
        </w:rPr>
        <w:t xml:space="preserve">1) eine </w:t>
      </w:r>
      <w:r>
        <w:rPr>
          <w:rFonts w:ascii="Times New Roman" w:hAnsi="Times New Roman" w:cs="Times New Roman" w:eastAsia="Times New Roman"/>
          <w:b/>
          <w:i w:val="0"/>
          <w:sz w:val="22"/>
        </w:rPr>
        <w:t>Grundgebühr je Standort</w:t>
      </w:r>
      <w:r>
        <w:rPr>
          <w:rFonts w:ascii="Times New Roman" w:hAnsi="Times New Roman" w:cs="Times New Roman" w:eastAsia="Times New Roman"/>
          <w:b w:val="0"/>
          <w:i w:val="0"/>
          <w:sz w:val="22"/>
        </w:rPr>
        <w:t>, nach Tarif;</w:t>
      </w:r>
    </w:p>
    <w:p>
      <w:pPr>
        <w:spacing w:after="40"/>
        <w:ind w:left="709" w:hanging="425"/>
      </w:pPr>
      <w:r>
        <w:rPr>
          <w:rFonts w:ascii="Times New Roman" w:hAnsi="Times New Roman" w:cs="Times New Roman" w:eastAsia="Times New Roman"/>
          <w:b w:val="0"/>
          <w:i w:val="0"/>
          <w:sz w:val="22"/>
        </w:rPr>
        <w:t xml:space="preserve">2) eine </w:t>
      </w:r>
      <w:r>
        <w:rPr>
          <w:rFonts w:ascii="Times New Roman" w:hAnsi="Times New Roman" w:cs="Times New Roman" w:eastAsia="Times New Roman"/>
          <w:b/>
          <w:i w:val="0"/>
          <w:sz w:val="22"/>
        </w:rPr>
        <w:t>monatliche Gebühr je erfasster Maschine</w:t>
      </w:r>
      <w:r>
        <w:rPr>
          <w:rFonts w:ascii="Times New Roman" w:hAnsi="Times New Roman" w:cs="Times New Roman" w:eastAsia="Times New Roman"/>
          <w:b w:val="0"/>
          <w:i w:val="0"/>
          <w:sz w:val="22"/>
        </w:rPr>
        <w:t xml:space="preserve"> — die Kosten steigen also mit dem Umfang der AR-gestützt betreuten Ausrüstung;</w:t>
      </w:r>
    </w:p>
    <w:p>
      <w:pPr>
        <w:spacing w:after="40"/>
        <w:ind w:left="709" w:hanging="425"/>
      </w:pPr>
      <w:r>
        <w:rPr>
          <w:rFonts w:ascii="Times New Roman" w:hAnsi="Times New Roman" w:cs="Times New Roman" w:eastAsia="Times New Roman"/>
          <w:b w:val="0"/>
          <w:i w:val="0"/>
          <w:sz w:val="22"/>
        </w:rPr>
        <w:t>3) einmalige und wiederkehrende Entgelte für On-Premise-Optionen (Bereitstellung auf lokalem Server, Lizenz für den lokalen Server, Integrationen, Integrationssupport) nach Anlage 2.</w:t>
      </w:r>
    </w:p>
    <w:p>
      <w:r>
        <w:rPr>
          <w:rFonts w:ascii="Times New Roman" w:hAnsi="Times New Roman" w:cs="Times New Roman" w:eastAsia="Times New Roman"/>
          <w:b w:val="0"/>
          <w:i w:val="0"/>
          <w:sz w:val="22"/>
        </w:rPr>
        <w:t>C.1.2. Die Anzahl der Nutzer wirkt sich nicht auf die Vergütung aus.</w:t>
      </w:r>
    </w:p>
    <w:p>
      <w:r>
        <w:rPr>
          <w:rFonts w:ascii="Times New Roman" w:hAnsi="Times New Roman" w:cs="Times New Roman" w:eastAsia="Times New Roman"/>
          <w:b w:val="0"/>
          <w:i w:val="0"/>
          <w:sz w:val="22"/>
        </w:rPr>
        <w:t>C.1.3. Die Vergütung wird je Vertrag im Bestellformular auf Grundlage der bei Rechnungsstellung geltenden Preisliste festgelegt. Die auf arsy.ai angegebenen Preise sind unverbindliche Listenpreise und stellen kein Angebot hinsichtlich der Höhe dar.</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Zahlungsbedingungen:</w:t>
      </w:r>
      <w:r>
        <w:rPr>
          <w:rFonts w:ascii="Times New Roman" w:hAnsi="Times New Roman" w:cs="Times New Roman" w:eastAsia="Times New Roman"/>
          <w:b w:val="0"/>
          <w:i w:val="0"/>
          <w:sz w:val="22"/>
        </w:rPr>
        <w:t xml:space="preserve"> 100 % im Voraus je Abrechnungszeitraum gegen Rechnung des Lizenzgebers, sofern das Bestellformular nichts anderes bestimmt. Der Abrechnungszeitraum beträgt einen Monat oder ein Jahr, nach Wahl im Bestellformular.</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Jahresrabatt.</w:t>
      </w:r>
      <w:r>
        <w:rPr>
          <w:rFonts w:ascii="Times New Roman" w:hAnsi="Times New Roman" w:cs="Times New Roman" w:eastAsia="Times New Roman"/>
          <w:b w:val="0"/>
          <w:i w:val="0"/>
          <w:sz w:val="22"/>
        </w:rPr>
        <w:t xml:space="preserve"> Bei Wahl eines jährlichen Abrechnungszeitraums wird ein Rabatt von zwanzig Prozent (20 %) auf die Summe der entsprechenden Monatsvergütungen für zwölf Monate gewährt.</w:t>
      </w:r>
    </w:p>
    <w:p>
      <w:r>
        <w:rPr>
          <w:rFonts w:ascii="Times New Roman" w:hAnsi="Times New Roman" w:cs="Times New Roman" w:eastAsia="Times New Roman"/>
          <w:b w:val="0"/>
          <w:i w:val="0"/>
          <w:sz w:val="22"/>
        </w:rPr>
        <w:t>C.1.6. Die Zahlung gilt mit Gutschrift auf dem Konto des Lizenzgebers als bewirkt. Sämtliche Bankgebühren, einschließlich Korrespondenzbankgebühren, trägt der Zahlende.</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Steuern.</w:t>
      </w:r>
      <w:r>
        <w:rPr>
          <w:rFonts w:ascii="Times New Roman" w:hAnsi="Times New Roman" w:cs="Times New Roman" w:eastAsia="Times New Roman"/>
          <w:b w:val="0"/>
          <w:i w:val="0"/>
          <w:sz w:val="22"/>
        </w:rPr>
        <w:t xml:space="preserve"> Alle Beträge verstehen sich ohne Umsatzsteuer und vergleichbare indirekte Steuern, die der Vertragspartner zusätzlich in gesetzlicher Höhe trägt. Ist der Vertragspartner gesetzlich zum Einbehalt oder Abzug verpflichtet, erhöht sich der geschuldete Betrag so, dass der Lizenzgeber den Betrag erhält, den er ohne Einbehalt erhalten hätte; der Vertragspartner übermittelt amtliche Belege über einbehaltene Beträge. Soweit der Vertragspartner die Steuer nach dem Reverse-Charge-Verfahren in seiner Rechtsordnung selbst abzuführen hat, wird er dies tun und auf Verlangen nachweisen.</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Preisänderungen.</w:t>
      </w:r>
      <w:r>
        <w:rPr>
          <w:rFonts w:ascii="Times New Roman" w:hAnsi="Times New Roman" w:cs="Times New Roman" w:eastAsia="Times New Roman"/>
          <w:b w:val="0"/>
          <w:i w:val="0"/>
          <w:sz w:val="22"/>
        </w:rPr>
        <w:t xml:space="preserve"> Der Lizenzgeber darf die Preisliste ändern. Geänderte Preise gelten für Abrechnungszeiträume, die frühestens sechzig (60) Tage nach der Mitteilung beginnen, und niemals für einen bereits bezahlten Abrechnungszeitraum.</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Zahlungsverzug.</w:t>
      </w:r>
      <w:r>
        <w:rPr>
          <w:rFonts w:ascii="Times New Roman" w:hAnsi="Times New Roman" w:cs="Times New Roman" w:eastAsia="Times New Roman"/>
          <w:b w:val="0"/>
          <w:i w:val="0"/>
          <w:sz w:val="22"/>
        </w:rPr>
        <w:t xml:space="preserve"> Bei einem Verzug von mehr als zehn (10) Werktagen darf der Lizenzgeber nach vorheriger Mitteilung den Zugang bis zum Ausgleich sperren. Die Sperre ist keine Kündigung, verlängert die Lizenzlaufzeit nicht und befreit nicht von der Zahlungspflicht. Der Lizenzgeber darf auf überfällige Beträge Zinsen in Höhe von einem Prozent (1 %) pro Monat oder in Höhe des gesetzlich höchstzulässigen Satzes berechnen, je nachdem, welcher Satz niedriger ist, taggenau ab Fälligkeit bis zur Zahlung.</w:t>
      </w:r>
    </w:p>
    <w:p>
      <w:pPr>
        <w:pStyle w:val="Heading2"/>
        <w:keepNext/>
      </w:pPr>
      <w:r>
        <w:rPr>
          <w:rFonts w:ascii="Times New Roman" w:hAnsi="Times New Roman" w:cs="Times New Roman" w:eastAsia="Times New Roman"/>
          <w:b/>
          <w:i w:val="0"/>
          <w:sz w:val="23"/>
        </w:rPr>
        <w:t>C.2. Nachweise und Dokumente</w:t>
      </w:r>
    </w:p>
    <w:p>
      <w:r>
        <w:rPr>
          <w:rFonts w:ascii="Times New Roman" w:hAnsi="Times New Roman" w:cs="Times New Roman" w:eastAsia="Times New Roman"/>
          <w:b w:val="0"/>
          <w:i w:val="0"/>
          <w:sz w:val="22"/>
        </w:rPr>
        <w:t>C.2.1. Der Lizenzgeber stellt für jeden Abrechnungszeitraum eine Rechnung aus. Verlangt die Rechtsordnung des Vertragspartners ein unterzeichnetes Abnahmedokument, stellt der Lizenzgeber ein solches binnen fünf (5) Werktagen nach Ende des betreffenden Zeitraums aus.</w:t>
      </w:r>
    </w:p>
    <w:p>
      <w:r>
        <w:rPr>
          <w:rFonts w:ascii="Times New Roman" w:hAnsi="Times New Roman" w:cs="Times New Roman" w:eastAsia="Times New Roman"/>
          <w:b w:val="0"/>
          <w:i w:val="0"/>
          <w:sz w:val="22"/>
        </w:rPr>
        <w:t>C.2.2. Wird ein solches Dokument ausgestellt, hat der Vertragspartner es binnen fünf (5) Werktagen nach Zugang zu unterzeichnen oder begründet zu widersprechen. Erfolgt beides nicht, gelten die Pflichten des Lizenzgebers für diesen Zeitraum als vollständig erfüllt und abgenommen.</w:t>
      </w:r>
    </w:p>
    <w:p>
      <w:r>
        <w:rPr>
          <w:rFonts w:ascii="Times New Roman" w:hAnsi="Times New Roman" w:cs="Times New Roman" w:eastAsia="Times New Roman"/>
          <w:b w:val="0"/>
          <w:i w:val="0"/>
          <w:sz w:val="22"/>
        </w:rPr>
        <w:t>C.2.3. Die Parteien erkennen Dokumente, die mit qualifizierter elektronischer Signatur unterzeichnet und über Anbieter für elektronischen Dokumentenaustausch übermittelt werden, als rechtswirksam an.</w:t>
      </w:r>
    </w:p>
    <w:p>
      <w:pPr>
        <w:pStyle w:val="Heading2"/>
        <w:keepNext/>
      </w:pPr>
      <w:r>
        <w:rPr>
          <w:rFonts w:ascii="Times New Roman" w:hAnsi="Times New Roman" w:cs="Times New Roman" w:eastAsia="Times New Roman"/>
          <w:b/>
          <w:i w:val="0"/>
          <w:sz w:val="23"/>
        </w:rPr>
        <w:t>C.3. Kundeninhalte</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Kundeninhalte stehen dem Vertragspartner zu, der sie in die Software einbringt oder mit ihr erzeugt.</w:t>
      </w:r>
      <w:r>
        <w:rPr>
          <w:rFonts w:ascii="Times New Roman" w:hAnsi="Times New Roman" w:cs="Times New Roman" w:eastAsia="Times New Roman"/>
          <w:b w:val="0"/>
          <w:i w:val="0"/>
          <w:sz w:val="22"/>
        </w:rPr>
        <w:t xml:space="preserve"> Weder der Lizenzgeber noch mit ihm verbundene Unternehmen erwerben Eigentums- oder sonstige Rechte an Kundeninhalten, abgesehen von der beschränkten Lizenz nach Ziffer C.3.2.</w:t>
      </w:r>
    </w:p>
    <w:p>
      <w:r>
        <w:rPr>
          <w:rFonts w:ascii="Times New Roman" w:hAnsi="Times New Roman" w:cs="Times New Roman" w:eastAsia="Times New Roman"/>
          <w:b w:val="0"/>
          <w:i w:val="0"/>
          <w:sz w:val="22"/>
        </w:rPr>
        <w:t xml:space="preserve">C.3.2. Der Vertragspartner räumt dem Lizenzgeber eine einfache, unentgeltliche Lizenz zum Hosten, Speichern, Verarbeiten und technischen Anpassen von Kundeninhalten ein, </w:t>
      </w:r>
      <w:r>
        <w:rPr>
          <w:rFonts w:ascii="Times New Roman" w:hAnsi="Times New Roman" w:cs="Times New Roman" w:eastAsia="Times New Roman"/>
          <w:b/>
          <w:i w:val="0"/>
          <w:sz w:val="22"/>
        </w:rPr>
        <w:t>ausschließlich soweit dies für den Betrieb der Software und die Supporterbringung erforderlich ist, und nur für die Lizenzlaufzeit.</w:t>
      </w:r>
      <w:r>
        <w:rPr>
          <w:rFonts w:ascii="Times New Roman" w:hAnsi="Times New Roman" w:cs="Times New Roman" w:eastAsia="Times New Roman"/>
          <w:b w:val="0"/>
          <w:i w:val="0"/>
          <w:sz w:val="22"/>
        </w:rPr>
        <w:t xml:space="preserve"> Diese Lizenz endet mit der Lizenzlaufzeit, vorbehaltlich Ziffer C.11.</w:t>
      </w:r>
    </w:p>
    <w:p>
      <w:r>
        <w:rPr>
          <w:rFonts w:ascii="Times New Roman" w:hAnsi="Times New Roman" w:cs="Times New Roman" w:eastAsia="Times New Roman"/>
          <w:b w:val="0"/>
          <w:i w:val="0"/>
          <w:sz w:val="22"/>
        </w:rPr>
        <w:t>C.3.3. Im On-Premise-Modell verlassen Kundeninhalte die Infrastruktur des Vertragspartners nicht und werden dem Lizenzgeber nicht übermittelt. Der Lizenzgeber greift auf Kundeninhalte nur zu, wenn der Vertragspartner Support anfordert, in dem zur Bearbeitung erforderlichen Umfang und Zeitraum und mit dessen Kenntnis.</w:t>
      </w:r>
    </w:p>
    <w:p>
      <w:r>
        <w:rPr>
          <w:rFonts w:ascii="Times New Roman" w:hAnsi="Times New Roman" w:cs="Times New Roman" w:eastAsia="Times New Roman"/>
          <w:b w:val="0"/>
          <w:i w:val="0"/>
          <w:sz w:val="22"/>
        </w:rPr>
        <w:t>C.3.4. Der Vertragspartner sichert zu, dass er über alle Rechte verfügt, die für das Einbringen der Kundeninhalte in die Software erforderlich sind — einschließlich technischer Dokumentation, Bilder und bei der Standorterfassung aufgenommener Objekte — und dass dadurch keine Rechte Dritter verletzt werden.</w:t>
      </w:r>
    </w:p>
    <w:p>
      <w:r>
        <w:rPr>
          <w:rFonts w:ascii="Times New Roman" w:hAnsi="Times New Roman" w:cs="Times New Roman" w:eastAsia="Times New Roman"/>
          <w:b w:val="0"/>
          <w:i w:val="0"/>
          <w:sz w:val="22"/>
        </w:rPr>
        <w:t>C.3.5. Der Lizenzgeber prüft Kundeninhalte nicht vorab und ist für deren Inhalt, Rechtmäßigkeit und Richtigkeit nicht verantwortlich.</w:t>
      </w:r>
    </w:p>
    <w:p>
      <w:pPr>
        <w:pStyle w:val="Heading2"/>
        <w:keepNext/>
      </w:pPr>
      <w:r>
        <w:rPr>
          <w:rFonts w:ascii="Times New Roman" w:hAnsi="Times New Roman" w:cs="Times New Roman" w:eastAsia="Times New Roman"/>
          <w:b/>
          <w:i w:val="0"/>
          <w:sz w:val="23"/>
        </w:rPr>
        <w:t>C.4. Rechtsinhaberschaft an der Software</w:t>
      </w:r>
    </w:p>
    <w:p>
      <w:r>
        <w:rPr>
          <w:rFonts w:ascii="Times New Roman" w:hAnsi="Times New Roman" w:cs="Times New Roman" w:eastAsia="Times New Roman"/>
          <w:b w:val="0"/>
          <w:i w:val="0"/>
          <w:sz w:val="22"/>
        </w:rPr>
        <w:t xml:space="preserve">C.4.1. Die Rechte des geistigen Eigentums an der Software für das von diesen Bedingungen erfasste Gebiet — einschließlich des Positionierungssystems AR Clip VPS, des KI-Agenten und der trainierten Modelle, der Benutzeroberflächen, der Dokumentation sowie aller Aktualisierungen und Verbesserungen — stehen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zu. Ein Abonnement gewährt das Recht zur Nutzung; Rechte daran werden nicht übertragen.</w:t>
      </w:r>
    </w:p>
    <w:p>
      <w:r>
        <w:rPr>
          <w:rFonts w:ascii="Times New Roman" w:hAnsi="Times New Roman" w:cs="Times New Roman" w:eastAsia="Times New Roman"/>
          <w:b w:val="0"/>
          <w:i w:val="0"/>
          <w:sz w:val="22"/>
        </w:rPr>
        <w:t>C.4.2. Sämtliches geistige Eigentum, das der Lizenzgeber bei der Weiterentwicklung der Software schafft, einschließlich dessen, was aufgrund von Anregungen oder Rückmeldungen des Vertragspartners entsteht, steht dem Lizenzgeber zu. Rückmeldungen begründen keine Rechte des Vertragspartners und keine Vergütungspflicht.</w:t>
      </w:r>
    </w:p>
    <w:p>
      <w:r>
        <w:rPr>
          <w:rFonts w:ascii="Times New Roman" w:hAnsi="Times New Roman" w:cs="Times New Roman" w:eastAsia="Times New Roman"/>
          <w:b w:val="0"/>
          <w:i w:val="0"/>
          <w:sz w:val="22"/>
        </w:rPr>
        <w:t>C.4.3. Für den Vertragspartner entwickelte individuelle Logik (ob im Tarif enthalten oder gesondert vergütet) wird Bestandteil der Software und steht dem Lizenzgeber zu; der Vertragspartner erhält das Recht, sie nach diesen Bedingungen zu nutzen.</w:t>
      </w:r>
    </w:p>
    <w:p>
      <w:r>
        <w:rPr>
          <w:rFonts w:ascii="Times New Roman" w:hAnsi="Times New Roman" w:cs="Times New Roman" w:eastAsia="Times New Roman"/>
          <w:b w:val="0"/>
          <w:i w:val="0"/>
          <w:sz w:val="22"/>
        </w:rPr>
        <w:t>C.4.4. Der Vertragspartner unterrichtet den Lizenzgeber unverzüglich über ihm bekannt werdende Verletzungen der Rechte an der Software.</w:t>
      </w:r>
    </w:p>
    <w:p>
      <w:pPr>
        <w:pStyle w:val="Heading2"/>
        <w:keepNext/>
      </w:pPr>
      <w:r>
        <w:rPr>
          <w:rFonts w:ascii="Times New Roman" w:hAnsi="Times New Roman" w:cs="Times New Roman" w:eastAsia="Times New Roman"/>
          <w:b/>
          <w:i w:val="0"/>
          <w:sz w:val="23"/>
        </w:rPr>
        <w:t>C.5. Betriebsdaten</w:t>
      </w:r>
    </w:p>
    <w:p>
      <w:r>
        <w:rPr>
          <w:rFonts w:ascii="Times New Roman" w:hAnsi="Times New Roman" w:cs="Times New Roman" w:eastAsia="Times New Roman"/>
          <w:b w:val="0"/>
          <w:i w:val="0"/>
          <w:sz w:val="22"/>
        </w:rPr>
        <w:t xml:space="preserve">C.5.1. Der Lizenzgeber darf </w:t>
      </w:r>
      <w:r>
        <w:rPr>
          <w:rFonts w:ascii="Times New Roman" w:hAnsi="Times New Roman" w:cs="Times New Roman" w:eastAsia="Times New Roman"/>
          <w:b/>
          <w:i w:val="0"/>
          <w:sz w:val="22"/>
        </w:rPr>
        <w:t>aggregierte Kennzahlen</w:t>
      </w:r>
      <w:r>
        <w:rPr>
          <w:rFonts w:ascii="Times New Roman" w:hAnsi="Times New Roman" w:cs="Times New Roman" w:eastAsia="Times New Roman"/>
          <w:b w:val="0"/>
          <w:i w:val="0"/>
          <w:sz w:val="22"/>
        </w:rPr>
        <w:t xml:space="preserve"> erheben und nutzen, um die Software zu betreiben, abzusichern, zu diagnostizieren und zu verbessern. Aggregierte Kennzahlen enthalten keine Kundeninhalte und lassen keine Identifizierung des Vertragspartners, seines Standorts, seiner Ausrüstung oder natürlicher Personen zu.</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Weitere Rechte an den Daten des Vertragspartners erwirbt der Lizenzgeber nicht.</w:t>
      </w:r>
      <w:r>
        <w:rPr>
          <w:rFonts w:ascii="Times New Roman" w:hAnsi="Times New Roman" w:cs="Times New Roman" w:eastAsia="Times New Roman"/>
          <w:b w:val="0"/>
          <w:i w:val="0"/>
          <w:sz w:val="22"/>
        </w:rPr>
        <w:t xml:space="preserve"> Kundeninhalte werden ohne gesonderte schriftliche Zustimmung des Vertragspartners nicht zum Training von Modellen des maschinellen Lernens verwendet, die Dritten zur Verfügung gestellt werden.</w:t>
      </w:r>
    </w:p>
    <w:p>
      <w:r>
        <w:rPr>
          <w:rFonts w:ascii="Times New Roman" w:hAnsi="Times New Roman" w:cs="Times New Roman" w:eastAsia="Times New Roman"/>
          <w:b w:val="0"/>
          <w:i w:val="0"/>
          <w:sz w:val="22"/>
        </w:rPr>
        <w:t>C.5.3. Im On-Premise-Modell verlassen keine Daten — auch keine aggregierten Kennzahlen — das Netz des Vertragspartners, es sei denn, dieser aktiviert die entsprechende Einstellung. Eine On-Premise-Instanz ist vollständig ohne Internetverbindung betriebsfähig.</w:t>
      </w:r>
    </w:p>
    <w:p>
      <w:pPr>
        <w:pStyle w:val="Heading2"/>
        <w:keepNext/>
      </w:pPr>
      <w:r>
        <w:rPr>
          <w:rFonts w:ascii="Times New Roman" w:hAnsi="Times New Roman" w:cs="Times New Roman" w:eastAsia="Times New Roman"/>
          <w:b/>
          <w:i w:val="0"/>
          <w:sz w:val="23"/>
        </w:rPr>
        <w:t>C.6. Datenschutz</w:t>
      </w:r>
    </w:p>
    <w:p>
      <w:r>
        <w:rPr>
          <w:rFonts w:ascii="Times New Roman" w:hAnsi="Times New Roman" w:cs="Times New Roman" w:eastAsia="Times New Roman"/>
          <w:b w:val="0"/>
          <w:i w:val="0"/>
          <w:sz w:val="22"/>
        </w:rPr>
        <w:t xml:space="preserve">C.6.1. Hinsichtlich der in der Software verarbeiteten personenbezogenen Daten ist der Vertragspartner </w:t>
      </w:r>
      <w:r>
        <w:rPr>
          <w:rFonts w:ascii="Times New Roman" w:hAnsi="Times New Roman" w:cs="Times New Roman" w:eastAsia="Times New Roman"/>
          <w:b/>
          <w:i w:val="0"/>
          <w:sz w:val="22"/>
        </w:rPr>
        <w:t>Verantwortlicher</w:t>
      </w:r>
      <w:r>
        <w:rPr>
          <w:rFonts w:ascii="Times New Roman" w:hAnsi="Times New Roman" w:cs="Times New Roman" w:eastAsia="Times New Roman"/>
          <w:b w:val="0"/>
          <w:i w:val="0"/>
          <w:sz w:val="22"/>
        </w:rPr>
        <w:t xml:space="preserve"> und der Lizenzgeber </w:t>
      </w:r>
      <w:r>
        <w:rPr>
          <w:rFonts w:ascii="Times New Roman" w:hAnsi="Times New Roman" w:cs="Times New Roman" w:eastAsia="Times New Roman"/>
          <w:b/>
          <w:i w:val="0"/>
          <w:sz w:val="22"/>
        </w:rPr>
        <w:t>Auftragsverarbeiter</w:t>
      </w:r>
      <w:r>
        <w:rPr>
          <w:rFonts w:ascii="Times New Roman" w:hAnsi="Times New Roman" w:cs="Times New Roman" w:eastAsia="Times New Roman"/>
          <w:b w:val="0"/>
          <w:i w:val="0"/>
          <w:sz w:val="22"/>
        </w:rPr>
        <w:t>. Der Vertragspartner ist für die Rechtsgrundlage der Verarbeitung, die Information der betroffenen Personen und die Einholung erforderlicher Einwilligungen verantwortlich.</w:t>
      </w:r>
    </w:p>
    <w:p>
      <w:r>
        <w:rPr>
          <w:rFonts w:ascii="Times New Roman" w:hAnsi="Times New Roman" w:cs="Times New Roman" w:eastAsia="Times New Roman"/>
          <w:b w:val="0"/>
          <w:i w:val="0"/>
          <w:sz w:val="22"/>
        </w:rPr>
        <w:t xml:space="preserve">C.6.2. Im Managed-Cloud-Modell verarbeitet der Lizenzgeber personenbezogene Daten ausschließlich nach den dokumentierten Weisungen des Vertragspartners auf Grundlage des </w:t>
      </w:r>
      <w:r>
        <w:rPr>
          <w:rFonts w:ascii="Times New Roman" w:hAnsi="Times New Roman" w:cs="Times New Roman" w:eastAsia="Times New Roman"/>
          <w:b/>
          <w:i w:val="0"/>
          <w:sz w:val="22"/>
        </w:rPr>
        <w:t>Auftragsverarbeitungsvertrages in Anlage 4</w:t>
      </w:r>
      <w:r>
        <w:rPr>
          <w:rFonts w:ascii="Times New Roman" w:hAnsi="Times New Roman" w:cs="Times New Roman" w:eastAsia="Times New Roman"/>
          <w:b w:val="0"/>
          <w:i w:val="0"/>
          <w:sz w:val="22"/>
        </w:rPr>
        <w:t>, der Bestandteil dieser Bedingungen ist und den Anforderungen des Artikels 28 der Verordnung (EU) 2016/679 (DSGVO) sowie den entsprechenden Anforderungen der UK GDPR genügt.</w:t>
      </w:r>
    </w:p>
    <w:p>
      <w:r>
        <w:rPr>
          <w:rFonts w:ascii="Times New Roman" w:hAnsi="Times New Roman" w:cs="Times New Roman" w:eastAsia="Times New Roman"/>
          <w:b w:val="0"/>
          <w:i w:val="0"/>
          <w:sz w:val="22"/>
        </w:rPr>
        <w:t>C.6.3. Im On-Premise-Modell werden dem Lizenzgeber keine personenbezogenen Daten übermittelt; Anlage 4 gilt nur für den nach Ziffer C.3.3 gewährten Supportzugriff.</w:t>
      </w:r>
    </w:p>
    <w:p>
      <w:r>
        <w:rPr>
          <w:rFonts w:ascii="Times New Roman" w:hAnsi="Times New Roman" w:cs="Times New Roman" w:eastAsia="Times New Roman"/>
          <w:b w:val="0"/>
          <w:i w:val="0"/>
          <w:sz w:val="22"/>
        </w:rPr>
        <w:t>C.6.4. Drittlandsübermittlungen erfolgen, soweit sie stattfinden, auf Grundlage eines zulässigen Übermittlungsinstruments nach Anlage 4, einschließlich der EU-Standardvertragsklauseln und, soweit einschlägig, des UK International Data Transfer Addendum.</w:t>
      </w:r>
    </w:p>
    <w:p>
      <w:r>
        <w:rPr>
          <w:rFonts w:ascii="Times New Roman" w:hAnsi="Times New Roman" w:cs="Times New Roman" w:eastAsia="Times New Roman"/>
          <w:b w:val="0"/>
          <w:i w:val="0"/>
          <w:sz w:val="22"/>
        </w:rPr>
        <w:t>C.6.5. Unterliegt der Vertragspartner Anforderungen an die Datenlokalisierung, wird die maßgebliche Hosting-Region im Bestellformular und in Anlage 4 angegeben.</w:t>
      </w:r>
    </w:p>
    <w:p>
      <w:r>
        <w:rPr>
          <w:rFonts w:ascii="Times New Roman" w:hAnsi="Times New Roman" w:cs="Times New Roman" w:eastAsia="Times New Roman"/>
          <w:b w:val="0"/>
          <w:i w:val="0"/>
          <w:sz w:val="22"/>
        </w:rPr>
        <w:t>C.6.6. Der Vertragspartner hat den Lizenzgeber vor der Verarbeitung besonderer Kategorien personenbezogener Daten oder biometrischer Daten in der Software schriftlich zu unterrichten. Ohne solche Mitteilung geht der Lizenzgeber davon aus, dass derartige Daten nicht verarbeitet werden.</w:t>
      </w:r>
    </w:p>
    <w:p>
      <w:pPr>
        <w:pStyle w:val="Heading2"/>
        <w:keepNext/>
      </w:pPr>
      <w:r>
        <w:rPr>
          <w:rFonts w:ascii="Times New Roman" w:hAnsi="Times New Roman" w:cs="Times New Roman" w:eastAsia="Times New Roman"/>
          <w:b/>
          <w:i w:val="0"/>
          <w:sz w:val="23"/>
        </w:rPr>
        <w:t>C.7. Vertraulichkeit</w:t>
      </w:r>
    </w:p>
    <w:p>
      <w:r>
        <w:rPr>
          <w:rFonts w:ascii="Times New Roman" w:hAnsi="Times New Roman" w:cs="Times New Roman" w:eastAsia="Times New Roman"/>
          <w:b w:val="0"/>
          <w:i w:val="0"/>
          <w:sz w:val="22"/>
        </w:rPr>
        <w:t xml:space="preserve">C.7.1. </w:t>
      </w:r>
      <w:r>
        <w:rPr>
          <w:rFonts w:ascii="Times New Roman" w:hAnsi="Times New Roman" w:cs="Times New Roman" w:eastAsia="Times New Roman"/>
          <w:b/>
          <w:i w:val="0"/>
          <w:sz w:val="22"/>
        </w:rPr>
        <w:t>Vertrauliche Informationen</w:t>
      </w:r>
      <w:r>
        <w:rPr>
          <w:rFonts w:ascii="Times New Roman" w:hAnsi="Times New Roman" w:cs="Times New Roman" w:eastAsia="Times New Roman"/>
          <w:b w:val="0"/>
          <w:i w:val="0"/>
          <w:sz w:val="22"/>
        </w:rPr>
        <w:t xml:space="preserve"> sind Informationen, die eine Partei der anderen im Zusammenhang mit diesen Bedingungen offenlegt und die als vertraulich gekennzeichnet oder ihrer Natur nach ersichtlich vertraulich sind, einschließlich Kundeninhalten, der technischen Architektur der Software, Benchmark- und Testergebnissen, kommerzieller Konditionen und ausgehandelter Rabatte sowie Informationen über Standorte und Produktionsprozesse.</w:t>
      </w:r>
    </w:p>
    <w:p>
      <w:r>
        <w:rPr>
          <w:rFonts w:ascii="Times New Roman" w:hAnsi="Times New Roman" w:cs="Times New Roman" w:eastAsia="Times New Roman"/>
          <w:b w:val="0"/>
          <w:i w:val="0"/>
          <w:sz w:val="22"/>
        </w:rPr>
        <w:t>C.7.2. Die empfangende Partei wird vertrauliche Informationen ohne schriftliche Zustimmung nicht an Dritte weitergeben, sie ausschließlich zur Vertragserfüllung verwenden und sie mit mindestens derselben Sorgfalt schützen wie eigene vertrauliche Informationen, jedenfalls aber mit angemessener Sorgfalt.</w:t>
      </w:r>
    </w:p>
    <w:p>
      <w:r>
        <w:rPr>
          <w:rFonts w:ascii="Times New Roman" w:hAnsi="Times New Roman" w:cs="Times New Roman" w:eastAsia="Times New Roman"/>
          <w:b w:val="0"/>
          <w:i w:val="0"/>
          <w:sz w:val="22"/>
        </w:rPr>
        <w:t>C.7.3. Eine Offenlegung ist zulässig gegenüber Mitarbeitern, Beratern und Auftragnehmern, die gleichwertigen Vertraulichkeitspflichten unterliegen, nach dem Grundsatz der Erforderlichkeit; sowie soweit gesetzlich oder behördlich verlangt, sofern die offenlegende Partei vorab unterrichtet wird, es sei denn, dies ist gesetzlich untersagt.</w:t>
      </w:r>
    </w:p>
    <w:p>
      <w:r>
        <w:rPr>
          <w:rFonts w:ascii="Times New Roman" w:hAnsi="Times New Roman" w:cs="Times New Roman" w:eastAsia="Times New Roman"/>
          <w:b w:val="0"/>
          <w:i w:val="0"/>
          <w:sz w:val="22"/>
        </w:rPr>
        <w:t>C.7.4. Die Vertraulichkeitspflichten gelten fünf (5) Jahre über das Vertragsende hinaus und hinsichtlich Geschäftsgeheimnissen unbefristet, solange sie als solche fortbestehen.</w:t>
      </w:r>
    </w:p>
    <w:p>
      <w:r>
        <w:rPr>
          <w:rFonts w:ascii="Times New Roman" w:hAnsi="Times New Roman" w:cs="Times New Roman" w:eastAsia="Times New Roman"/>
          <w:b w:val="0"/>
          <w:i w:val="0"/>
          <w:sz w:val="22"/>
        </w:rPr>
        <w:t xml:space="preserve">C.7.5. Der Lizenzgeber darf den Vertragspartner </w:t>
      </w:r>
      <w:r>
        <w:rPr>
          <w:rFonts w:ascii="Times New Roman" w:hAnsi="Times New Roman" w:cs="Times New Roman" w:eastAsia="Times New Roman"/>
          <w:b/>
          <w:i w:val="0"/>
          <w:sz w:val="22"/>
        </w:rPr>
        <w:t>nur mit dessen vorheriger schriftlicher Zustimmung</w:t>
      </w:r>
      <w:r>
        <w:rPr>
          <w:rFonts w:ascii="Times New Roman" w:hAnsi="Times New Roman" w:cs="Times New Roman" w:eastAsia="Times New Roman"/>
          <w:b w:val="0"/>
          <w:i w:val="0"/>
          <w:sz w:val="22"/>
        </w:rPr>
        <w:t xml:space="preserve"> namentlich und mit Logo in Kunden- oder Partnerlisten nennen; die Zustimmung kann widerrufen werden.</w:t>
      </w:r>
    </w:p>
    <w:p>
      <w:pPr>
        <w:pStyle w:val="Heading2"/>
        <w:keepNext/>
      </w:pPr>
      <w:r>
        <w:rPr>
          <w:rFonts w:ascii="Times New Roman" w:hAnsi="Times New Roman" w:cs="Times New Roman" w:eastAsia="Times New Roman"/>
          <w:b/>
          <w:i w:val="0"/>
          <w:sz w:val="23"/>
        </w:rPr>
        <w:t>C.8. Zusicherungen und offengelegte Einschränkungen</w:t>
      </w:r>
    </w:p>
    <w:p>
      <w:r>
        <w:rPr>
          <w:rFonts w:ascii="Times New Roman" w:hAnsi="Times New Roman" w:cs="Times New Roman" w:eastAsia="Times New Roman"/>
          <w:b w:val="0"/>
          <w:i w:val="0"/>
          <w:sz w:val="22"/>
        </w:rPr>
        <w:t>C.8.1. Der Lizenzgeber sichert zu, dass er Inhaber der nach diesen Bedingungen eingeräumten Rechte ist oder zu deren Einräumung berechtigt ist, dass die Einräumung keine Rechte Dritter verletzt und dass die Software keine nicht offengelegten Funktionen enthält, die dazu bestimmt sind, Daten des Vertragspartners unbefugt zu zerstören, zu sperren, zu verändern oder zu kopieren.</w:t>
      </w:r>
    </w:p>
    <w:p>
      <w:r>
        <w:rPr>
          <w:rFonts w:ascii="Times New Roman" w:hAnsi="Times New Roman" w:cs="Times New Roman" w:eastAsia="Times New Roman"/>
          <w:b w:val="0"/>
          <w:i w:val="0"/>
          <w:sz w:val="22"/>
        </w:rPr>
        <w:t>C.8.2. Der Vertragspartner sichert zu, dass er ordnungsgemäß gegründet und bestehend ist, dass die annehmende Person vertretungsbefugt war, dass über sein Vermögen kein Insolvenzverfahren eröffnet ist und dass die Angaben in seinem Bestellformular zutreffen.</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Nicht vorhandene Zertifizierungen.</w:t>
      </w:r>
      <w:r>
        <w:rPr>
          <w:rFonts w:ascii="Times New Roman" w:hAnsi="Times New Roman" w:cs="Times New Roman" w:eastAsia="Times New Roman"/>
          <w:b w:val="0"/>
          <w:i w:val="0"/>
          <w:sz w:val="22"/>
        </w:rPr>
        <w:t xml:space="preserve"> Der Lizenzgeber erklärt ausdrücklich, dass zum Zeitpunkt dieser Fassung für die Software </w:t>
      </w:r>
      <w:r>
        <w:rPr>
          <w:rFonts w:ascii="Times New Roman" w:hAnsi="Times New Roman" w:cs="Times New Roman" w:eastAsia="Times New Roman"/>
          <w:b/>
          <w:i w:val="0"/>
          <w:sz w:val="22"/>
        </w:rPr>
        <w:t>weder vorliegen noch behauptet werden</w:t>
      </w:r>
      <w:r>
        <w:rPr>
          <w:rFonts w:ascii="Times New Roman" w:hAnsi="Times New Roman" w:cs="Times New Roman" w:eastAsia="Times New Roman"/>
          <w:b w:val="0"/>
          <w:i w:val="0"/>
          <w:sz w:val="22"/>
        </w:rPr>
        <w:t>: ein SOC-2-Bericht (Type I oder Type II); eine Zertifizierung nach ISO/IEC 27001; ein Validierungspaket nach 21 CFR Part 11 oder GAMP 5; ein veröffentlichter Penetrationstestbericht eines Dritten. Der Vertragspartner bestätigt, hiervon Kenntnis zu haben und beim Vertragsschluss nicht auf das Vorliegen solcher Zertifizierungen vertraut zu haben. Die Validierung der Prozesse, in denen die Software eingesetzt wird, bleibt Sache des Vertragspartners; die Software protokolliert Nutzer- und Systemaktivitäten und verfolgt die Abarbeitung von Abläufen, was diese Arbeit unterstützt, sie aber nicht ersetzt.</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Zweckbestimmung der Software.</w:t>
      </w:r>
      <w:r>
        <w:rPr>
          <w:rFonts w:ascii="Times New Roman" w:hAnsi="Times New Roman" w:cs="Times New Roman" w:eastAsia="Times New Roman"/>
          <w:b w:val="0"/>
          <w:i w:val="0"/>
          <w:sz w:val="22"/>
        </w:rPr>
        <w:t xml:space="preserve"> ARSY AI ist ein Anleitungs- und Schulungswerkzeug. </w:t>
      </w:r>
      <w:r>
        <w:rPr>
          <w:rFonts w:ascii="Times New Roman" w:hAnsi="Times New Roman" w:cs="Times New Roman" w:eastAsia="Times New Roman"/>
          <w:b/>
          <w:i w:val="0"/>
          <w:sz w:val="22"/>
        </w:rPr>
        <w:t>Es ist keine sicherheitsgerichtete Einrichtung, kein Prozessleitsystem, kein Notabschaltsystem und kein Medizinprodukt und darf nicht als alleinige Entscheidungsgrundlage in Situationen herangezogen werden, in denen ein Versagen zu Tod, Personenschaden, Umweltschaden oder Sachschaden führen kann.</w:t>
      </w:r>
      <w:r>
        <w:rPr>
          <w:rFonts w:ascii="Times New Roman" w:hAnsi="Times New Roman" w:cs="Times New Roman" w:eastAsia="Times New Roman"/>
          <w:b w:val="0"/>
          <w:i w:val="0"/>
          <w:sz w:val="22"/>
        </w:rPr>
        <w:t xml:space="preserve"> Die Nutzung der Software befreit den Vertragspartner nicht von seinen eigenen Pflichten in den Bereichen Arbeitsschutz, Anlagensicherheit, fachkundige Aufsicht und Einhaltung regulatorischer Anforderungen.</w:t>
      </w:r>
    </w:p>
    <w:p>
      <w:pPr>
        <w:pStyle w:val="Heading2"/>
        <w:keepNext/>
      </w:pPr>
      <w:r>
        <w:rPr>
          <w:rFonts w:ascii="Times New Roman" w:hAnsi="Times New Roman" w:cs="Times New Roman" w:eastAsia="Times New Roman"/>
          <w:b/>
          <w:i w:val="0"/>
          <w:sz w:val="23"/>
        </w:rPr>
        <w:t>C.9. Gewährleistung und Haftungsausschluss</w:t>
      </w:r>
    </w:p>
    <w:p>
      <w:r>
        <w:rPr>
          <w:rFonts w:ascii="Times New Roman" w:hAnsi="Times New Roman" w:cs="Times New Roman" w:eastAsia="Times New Roman"/>
          <w:b w:val="0"/>
          <w:i w:val="0"/>
          <w:sz w:val="22"/>
        </w:rPr>
        <w:t>C.9.1. Der Lizenzgeber sichert zu, dass die Software im Wesentlichen entsprechend der offiziellen Dokumentation arbeitet, sofern der Vertragspartner die Infrastrukturanforderungen der Anlage 5 und die Betriebshinweise einhält.</w:t>
      </w:r>
    </w:p>
    <w:p>
      <w:r>
        <w:rPr>
          <w:rFonts w:ascii="Times New Roman" w:hAnsi="Times New Roman" w:cs="Times New Roman" w:eastAsia="Times New Roman"/>
          <w:b w:val="0"/>
          <w:i w:val="0"/>
          <w:sz w:val="22"/>
        </w:rPr>
        <w:t xml:space="preserve">C.9.2. </w:t>
      </w:r>
      <w:r>
        <w:rPr>
          <w:rFonts w:ascii="Times New Roman" w:hAnsi="Times New Roman" w:cs="Times New Roman" w:eastAsia="Times New Roman"/>
          <w:b/>
          <w:i w:val="0"/>
          <w:sz w:val="22"/>
        </w:rPr>
        <w:t>Soweit in diesen Bedingungen nicht ausdrücklich zugesagt, wird die Software „wie besehen“ bereitgestellt; im gesetzlich zulässigen Umfang schließt der Lizenzgeber alle weiteren ausdrücklichen, stillschweigenden oder gesetzlichen Gewährleistungen aus, einschließlich stillschweigender Zusicherungen der Marktgängigkeit, zufriedenstellenden Qualität, Eignung für einen bestimmten Zweck und Nichtverletzung von Rechten Dritter.</w:t>
      </w:r>
      <w:r>
        <w:rPr>
          <w:rFonts w:ascii="Times New Roman" w:hAnsi="Times New Roman" w:cs="Times New Roman" w:eastAsia="Times New Roman"/>
          <w:b w:val="0"/>
          <w:i w:val="0"/>
          <w:sz w:val="22"/>
        </w:rPr>
        <w:t xml:space="preserve"> Der Lizenzgeber sichert nicht zu, dass der Betrieb unterbrechungs- oder fehlerfrei ist, dass die Software subjektiven Erwartungen entspricht, dass ein bestimmtes wirtschaftliches oder betriebliches Ergebnis erreicht wird, oder dass der Betrieb auf Hardware fehlerfrei ist, die Anlage 5 nicht entspricht oder bei der die Instanz ohne Zustimmung des Lizenzgebers umkonfiguriert wurde.</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Ausgaben des KI-Agenten haben empfehlenden Charakter und sind vom Vertragspartner zu überprüfen.</w:t>
      </w:r>
      <w:r>
        <w:rPr>
          <w:rFonts w:ascii="Times New Roman" w:hAnsi="Times New Roman" w:cs="Times New Roman" w:eastAsia="Times New Roman"/>
          <w:b w:val="0"/>
          <w:i w:val="0"/>
          <w:sz w:val="22"/>
        </w:rPr>
        <w:t xml:space="preserve"> Der Lizenzgeber sichert Vollständigkeit, Richtigkeit und Eignung der von Modellen des maschinellen Lernens erzeugten Antworten nicht zu, auch nicht bei Antworten, die aus vom Vertragspartner hochgeladener Dokumentation abgeleitet sind. Entscheidungen auf Grundlage solcher Ausgaben liegen in der Verantwortung des Vertragspartners.</w:t>
      </w:r>
    </w:p>
    <w:p>
      <w:r>
        <w:rPr>
          <w:rFonts w:ascii="Times New Roman" w:hAnsi="Times New Roman" w:cs="Times New Roman" w:eastAsia="Times New Roman"/>
          <w:b w:val="0"/>
          <w:i w:val="0"/>
          <w:sz w:val="22"/>
        </w:rPr>
        <w:t>C.9.4. Schätzungen und Rechner, einschließlich auf arsy.ai veröffentlichter Wirtschaftlichkeitswerte, sind veranschaulichend, beruhen auf Durchschnittsdaten und stellen keine Ergebniszusage dar.</w:t>
      </w:r>
    </w:p>
    <w:p>
      <w:pPr>
        <w:pStyle w:val="Heading2"/>
        <w:keepNext/>
      </w:pPr>
      <w:r>
        <w:rPr>
          <w:rFonts w:ascii="Times New Roman" w:hAnsi="Times New Roman" w:cs="Times New Roman" w:eastAsia="Times New Roman"/>
          <w:b/>
          <w:i w:val="0"/>
          <w:sz w:val="23"/>
        </w:rPr>
        <w:t>C.10. Haftung</w:t>
      </w:r>
    </w:p>
    <w:p>
      <w:r>
        <w:rPr>
          <w:rFonts w:ascii="Times New Roman" w:hAnsi="Times New Roman" w:cs="Times New Roman" w:eastAsia="Times New Roman"/>
          <w:b w:val="0"/>
          <w:i w:val="0"/>
          <w:sz w:val="22"/>
        </w:rPr>
        <w:t xml:space="preserve">C.10.1. </w:t>
      </w:r>
      <w:r>
        <w:rPr>
          <w:rFonts w:ascii="Times New Roman" w:hAnsi="Times New Roman" w:cs="Times New Roman" w:eastAsia="Times New Roman"/>
          <w:b/>
          <w:i w:val="0"/>
          <w:sz w:val="22"/>
        </w:rPr>
        <w:t>Haftungshöchstbetrag.</w:t>
      </w:r>
      <w:r>
        <w:rPr>
          <w:rFonts w:ascii="Times New Roman" w:hAnsi="Times New Roman" w:cs="Times New Roman" w:eastAsia="Times New Roman"/>
          <w:b w:val="0"/>
          <w:i w:val="0"/>
          <w:sz w:val="22"/>
        </w:rPr>
        <w:t xml:space="preserve"> Die Gesamthaftung des Lizenzgebers aus oder im Zusammenhang mit dem Vertrag, gleich ob vertraglich, deliktisch (einschließlich Fahrlässigkeit), aus Verletzung gesetzlicher Pflichten oder anderweitig, ist für alle Ereignisse innerhalb eines Zeitraums von zwölf (12) aufeinanderfolgenden Monaten begrenzt auf </w:t>
      </w:r>
      <w:r>
        <w:rPr>
          <w:rFonts w:ascii="Times New Roman" w:hAnsi="Times New Roman" w:cs="Times New Roman" w:eastAsia="Times New Roman"/>
          <w:b/>
          <w:i w:val="0"/>
          <w:sz w:val="22"/>
        </w:rPr>
        <w:t>die Vergütung, die der Vertragspartner dem Lizenzgeber in den zwölf (12) Monaten vor dem haftungsbegründenden Ereignis tatsächlich gezahlt hat.</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Ausgeschlossene Schäden.</w:t>
      </w:r>
      <w:r>
        <w:rPr>
          <w:rFonts w:ascii="Times New Roman" w:hAnsi="Times New Roman" w:cs="Times New Roman" w:eastAsia="Times New Roman"/>
          <w:b w:val="0"/>
          <w:i w:val="0"/>
          <w:sz w:val="22"/>
        </w:rPr>
        <w:t xml:space="preserve"> Der Lizenzgeber haftet nicht für entgangenen Gewinn, Umsatzeinbußen, Rufschädigung, Schäden aus Produktionsstillstand oder Verlust bzw. Beschädigung von Daten (außer soweit durch Verletzung einer in Anlage 3 ausdrücklich übernommenen Sicherungspflicht verursacht) sowie für mittelbare Schäden und Folgeschäden, unabhängig davon, ob auf deren Möglichkeit hingewiesen wurde.</w:t>
      </w:r>
    </w:p>
    <w:p>
      <w:r>
        <w:rPr>
          <w:rFonts w:ascii="Times New Roman" w:hAnsi="Times New Roman" w:cs="Times New Roman" w:eastAsia="Times New Roman"/>
          <w:b w:val="0"/>
          <w:i w:val="0"/>
          <w:sz w:val="22"/>
        </w:rPr>
        <w:t xml:space="preserve">C.10.3. Die Ziffern C.10.1 und C.10.2 begrenzen </w:t>
      </w:r>
      <w:r>
        <w:rPr>
          <w:rFonts w:ascii="Times New Roman" w:hAnsi="Times New Roman" w:cs="Times New Roman" w:eastAsia="Times New Roman"/>
          <w:b/>
          <w:i w:val="0"/>
          <w:sz w:val="22"/>
        </w:rPr>
        <w:t>nicht</w:t>
      </w:r>
      <w:r>
        <w:rPr>
          <w:rFonts w:ascii="Times New Roman" w:hAnsi="Times New Roman" w:cs="Times New Roman" w:eastAsia="Times New Roman"/>
          <w:b w:val="0"/>
          <w:i w:val="0"/>
          <w:sz w:val="22"/>
        </w:rPr>
        <w:t xml:space="preserve"> die Haftung für: Tod oder Körperverletzung infolge Fahrlässigkeit; Arglist oder arglistige Täuschung; Verletzung von Vertraulichkeitspflichten; Verletzung von Rechten des geistigen Eigentums der anderen Partei; Vorsatz; die Zahlungspflicht des Vertragspartners; sowie jede Haftung, die gesetzlich nicht beschränkt werden kann.</w:t>
      </w:r>
    </w:p>
    <w:p>
      <w:r>
        <w:rPr>
          <w:rFonts w:ascii="Times New Roman" w:hAnsi="Times New Roman" w:cs="Times New Roman" w:eastAsia="Times New Roman"/>
          <w:b w:val="0"/>
          <w:i w:val="0"/>
          <w:sz w:val="22"/>
        </w:rPr>
        <w:t xml:space="preserve">C.10.4. </w:t>
      </w:r>
      <w:r>
        <w:rPr>
          <w:rFonts w:ascii="Times New Roman" w:hAnsi="Times New Roman" w:cs="Times New Roman" w:eastAsia="Times New Roman"/>
          <w:b/>
          <w:i w:val="0"/>
          <w:sz w:val="22"/>
        </w:rPr>
        <w:t>Freistellung bei Schutzrechtsverletzung.</w:t>
      </w:r>
      <w:r>
        <w:rPr>
          <w:rFonts w:ascii="Times New Roman" w:hAnsi="Times New Roman" w:cs="Times New Roman" w:eastAsia="Times New Roman"/>
          <w:b w:val="0"/>
          <w:i w:val="0"/>
          <w:sz w:val="22"/>
        </w:rPr>
        <w:t xml:space="preserve"> Der Lizenzgeber verteidigt den Vertragspartner gegen Ansprüche Dritter, die geltend machen, die vertragsgemäße Nutzung der Software verletze ihre Rechte des geistigen Eigentums, und trägt rechtskräftig zuerkannten Schadensersatz sowie angemessene Rechtsverfolgungskosten, sofern der Vertragspartner (a) den Lizenzgeber unverzüglich, jedenfalls binnen zehn (10) Werktagen, unterrichtet, (b) dem Lizenzgeber die alleinige Führung der Verteidigung und des Vergleichs überlässt und (c) auf Kosten des Lizenzgebers angemessen mitwirkt. Die Freistellung gilt nicht für Ansprüche aus vertragswidriger Nutzung, aus Änderungen der Software durch andere als den Lizenzgeber, aus Kundeninhalten oder aus der Kombination mit vom Lizenzgeber nicht freigegebenen Produkten Dritter. Wird die Software Gegenstand eines solchen Anspruchs oder droht dies nach Einschätzung des Lizenzgebers, kann der Lizenzgeber nach seiner Wahl das Recht zur weiteren Nutzung beschaffen, die Software ersetzen oder ändern oder den Vertrag beenden und die Vergütung für den nicht genutzten Teil des bezahlten Abrechnungszeitraums erstatten. </w:t>
      </w:r>
      <w:r>
        <w:rPr>
          <w:rFonts w:ascii="Times New Roman" w:hAnsi="Times New Roman" w:cs="Times New Roman" w:eastAsia="Times New Roman"/>
          <w:b/>
          <w:i w:val="0"/>
          <w:sz w:val="22"/>
        </w:rPr>
        <w:t>Diese Ziffer regelt die Haftung des Lizenzgebers und den Rechtsbehelf des Vertragspartners bei Schutzrechtsverletzungen abschließend.</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Freistellung durch den Vertragspartner.</w:t>
      </w:r>
      <w:r>
        <w:rPr>
          <w:rFonts w:ascii="Times New Roman" w:hAnsi="Times New Roman" w:cs="Times New Roman" w:eastAsia="Times New Roman"/>
          <w:b w:val="0"/>
          <w:i w:val="0"/>
          <w:sz w:val="22"/>
        </w:rPr>
        <w:t xml:space="preserve"> Der Vertragspartner stellt den Lizenzgeber von Ansprüchen Dritter (einschließlich betroffener Personen und Rechtsinhaber) frei, die auf Kundeninhalten oder auf einer Verletzung der Ziffern C.3.4 oder C.6.1 beruhen.</w:t>
      </w:r>
    </w:p>
    <w:p>
      <w:r>
        <w:rPr>
          <w:rFonts w:ascii="Times New Roman" w:hAnsi="Times New Roman" w:cs="Times New Roman" w:eastAsia="Times New Roman"/>
          <w:b w:val="0"/>
          <w:i w:val="0"/>
          <w:sz w:val="22"/>
        </w:rPr>
        <w:t xml:space="preserve">C.10.6. </w:t>
      </w:r>
      <w:r>
        <w:rPr>
          <w:rFonts w:ascii="Times New Roman" w:hAnsi="Times New Roman" w:cs="Times New Roman" w:eastAsia="Times New Roman"/>
          <w:b/>
          <w:i w:val="0"/>
          <w:sz w:val="22"/>
        </w:rPr>
        <w:t>Höhere Gewalt.</w:t>
      </w:r>
      <w:r>
        <w:rPr>
          <w:rFonts w:ascii="Times New Roman" w:hAnsi="Times New Roman" w:cs="Times New Roman" w:eastAsia="Times New Roman"/>
          <w:b w:val="0"/>
          <w:i w:val="0"/>
          <w:sz w:val="22"/>
        </w:rPr>
        <w:t xml:space="preserve"> Keine Partei haftet für die Nichterfüllung (mit Ausnahme von Zahlungspflichten) infolge von Ereignissen außerhalb ihres zumutbaren Einflussbereichs, einschließlich Naturkatastrophen, Krieg, innerer Unruhen, Epidemien, hoheitlicher Maßnahmen, die die Erfüllung untersagen, großflächiger Ausfälle der Internet-Backbone-Infrastruktur und großflächiger Cyberangriffe auf nicht von dieser Partei kontrollierte Infrastruktur. Die betroffene Partei unterrichtet die andere binnen zehn (10) Werktagen. Dauert das Ereignis länger als drei (3) Monate an, kann jede Partei kündigen; abgerechnet wird der tatsächlich erbrachte Zeitraum.</w:t>
      </w:r>
    </w:p>
    <w:p>
      <w:pPr>
        <w:pStyle w:val="Heading2"/>
        <w:keepNext/>
      </w:pPr>
      <w:r>
        <w:rPr>
          <w:rFonts w:ascii="Times New Roman" w:hAnsi="Times New Roman" w:cs="Times New Roman" w:eastAsia="Times New Roman"/>
          <w:b/>
          <w:i w:val="0"/>
          <w:sz w:val="23"/>
        </w:rPr>
        <w:t>C.11. Folgen der Beendigung des Abonnements</w:t>
      </w:r>
    </w:p>
    <w:p>
      <w:r>
        <w:rPr>
          <w:rFonts w:ascii="Times New Roman" w:hAnsi="Times New Roman" w:cs="Times New Roman" w:eastAsia="Times New Roman"/>
          <w:b w:val="0"/>
          <w:i w:val="0"/>
          <w:sz w:val="22"/>
        </w:rPr>
        <w:t>C.11.1. Die Inhaberschaft an Kundeninhalten hängt nicht von einem laufenden Abonnement ab und erlischt zu keinem Zeitpunkt.</w:t>
      </w:r>
    </w:p>
    <w:p>
      <w:r>
        <w:rPr>
          <w:rFonts w:ascii="Times New Roman" w:hAnsi="Times New Roman" w:cs="Times New Roman" w:eastAsia="Times New Roman"/>
          <w:b w:val="0"/>
          <w:i w:val="0"/>
          <w:sz w:val="22"/>
        </w:rPr>
        <w:t xml:space="preserve">C.11.2. Mit Ende der Lizenzlaufzeit — auch infolge Nichtzahlung — endet der </w:t>
      </w:r>
      <w:r>
        <w:rPr>
          <w:rFonts w:ascii="Times New Roman" w:hAnsi="Times New Roman" w:cs="Times New Roman" w:eastAsia="Times New Roman"/>
          <w:b/>
          <w:i w:val="0"/>
          <w:sz w:val="22"/>
        </w:rPr>
        <w:t>Zugang</w:t>
      </w:r>
      <w:r>
        <w:rPr>
          <w:rFonts w:ascii="Times New Roman" w:hAnsi="Times New Roman" w:cs="Times New Roman" w:eastAsia="Times New Roman"/>
          <w:b w:val="0"/>
          <w:i w:val="0"/>
          <w:sz w:val="22"/>
        </w:rPr>
        <w:t xml:space="preserve"> zur Software und zu den Funktionen, die mit Kundeninhalten arbeiten. Kundeninhalte werden dabei nicht gelöscht.</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Für neunzig (90) Tage nach Ende der Lizenzlaufzeit</w:t>
      </w:r>
      <w:r>
        <w:rPr>
          <w:rFonts w:ascii="Times New Roman" w:hAnsi="Times New Roman" w:cs="Times New Roman" w:eastAsia="Times New Roman"/>
          <w:b w:val="0"/>
          <w:i w:val="0"/>
          <w:sz w:val="22"/>
        </w:rPr>
        <w:t xml:space="preserve"> kann der Vertragspartner einen Export der Kundeninhalte in gängigen maschinenlesbaren Formaten verlangen. Verfahren und Formate ergeben sich aus Anlage 3. Der Export wird bereitgestellt, sofern keine überfälligen Beträge offen sind.</w:t>
      </w:r>
    </w:p>
    <w:p>
      <w:r>
        <w:rPr>
          <w:rFonts w:ascii="Times New Roman" w:hAnsi="Times New Roman" w:cs="Times New Roman" w:eastAsia="Times New Roman"/>
          <w:b w:val="0"/>
          <w:i w:val="0"/>
          <w:sz w:val="22"/>
        </w:rPr>
        <w:t>C.11.4. Nach Ablauf dieser Frist darf der Lizenzgeber Kundeninhalte aus seiner Infrastruktur löschen und bestätigt die Löschung auf schriftliches Verlangen. Gesetzliche Aufbewahrungspflichten gehen vor.</w:t>
      </w:r>
    </w:p>
    <w:p>
      <w:r>
        <w:rPr>
          <w:rFonts w:ascii="Times New Roman" w:hAnsi="Times New Roman" w:cs="Times New Roman" w:eastAsia="Times New Roman"/>
          <w:b w:val="0"/>
          <w:i w:val="0"/>
          <w:sz w:val="22"/>
        </w:rPr>
        <w:t>C.11.5. Im On-Premise-Modell erlischt mit Ende der Lizenzlaufzeit der Lizenzschlüssel. Der Vertragspartner hat binnen dreißig (30) Tagen jede Nutzung einzustellen und alle Kopien der Software zu löschen, ausgenommen Sicherungskopien mit Kundeninhalten, aus denen die Software nicht in einen betriebsfähigen Zustand zurückversetzt werden kann. Kundeninhalte verbleiben in der Infrastruktur des Vertragspartners und werden vom Lizenzgeber nicht eingezogen.</w:t>
      </w:r>
    </w:p>
    <w:p>
      <w:r>
        <w:rPr>
          <w:rFonts w:ascii="Times New Roman" w:hAnsi="Times New Roman" w:cs="Times New Roman" w:eastAsia="Times New Roman"/>
          <w:b w:val="0"/>
          <w:i w:val="0"/>
          <w:sz w:val="22"/>
        </w:rPr>
        <w:t>C.11.6. Eine Nachfrist oder ein Wiederherstellungsverfahren kann im Bestellformular vorgesehen werden.</w:t>
      </w:r>
    </w:p>
    <w:p>
      <w:pPr>
        <w:pStyle w:val="Heading2"/>
        <w:keepNext/>
      </w:pPr>
      <w:r>
        <w:rPr>
          <w:rFonts w:ascii="Times New Roman" w:hAnsi="Times New Roman" w:cs="Times New Roman" w:eastAsia="Times New Roman"/>
          <w:b/>
          <w:i w:val="0"/>
          <w:sz w:val="23"/>
        </w:rPr>
        <w:t>C.12. Laufzeit, Änderungen und Beendigung</w:t>
      </w:r>
    </w:p>
    <w:p>
      <w:r>
        <w:rPr>
          <w:rFonts w:ascii="Times New Roman" w:hAnsi="Times New Roman" w:cs="Times New Roman" w:eastAsia="Times New Roman"/>
          <w:b w:val="0"/>
          <w:i w:val="0"/>
          <w:sz w:val="22"/>
        </w:rPr>
        <w:t>C.12.1. Der Vertrag läuft ab Annahme bis zum Ende der Lizenzlaufzeit und darüber hinaus, soweit Pflichten noch offen sind.</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Automatische Verlängerung.</w:t>
      </w:r>
      <w:r>
        <w:rPr>
          <w:rFonts w:ascii="Times New Roman" w:hAnsi="Times New Roman" w:cs="Times New Roman" w:eastAsia="Times New Roman"/>
          <w:b w:val="0"/>
          <w:i w:val="0"/>
          <w:sz w:val="22"/>
        </w:rPr>
        <w:t xml:space="preserve"> Sofern das Bestellformular dies vorsieht, verlängert sich die Lizenzlaufzeit um jeweils gleich lange Zeiträume, sofern nicht eine Partei mindestens dreißig (30) Tage vor Ablauf der laufenden Periode der Verlängerung widerspricht. Die Verlängerung erfolgt zu den bei Verlängerung geltenden Preisen, vorbehaltlich Ziffer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Ordentliche Kündigung durch den Vertragspartner.</w:t>
      </w:r>
      <w:r>
        <w:rPr>
          <w:rFonts w:ascii="Times New Roman" w:hAnsi="Times New Roman" w:cs="Times New Roman" w:eastAsia="Times New Roman"/>
          <w:b w:val="0"/>
          <w:i w:val="0"/>
          <w:sz w:val="22"/>
        </w:rPr>
        <w:t xml:space="preserve"> Der Vertragspartner kann mit einer Frist von dreißig (30) Tagen kündigen. Die Vergütung für den bezahlten Abrechnungszeitraum wird nicht erstattet, soweit nicht die Ziffern A.6.2, C.10.4, C.10.6 und C.12.5 etwas anderes bestimmen.</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Kündigung durch den Lizenzgeber.</w:t>
      </w:r>
      <w:r>
        <w:rPr>
          <w:rFonts w:ascii="Times New Roman" w:hAnsi="Times New Roman" w:cs="Times New Roman" w:eastAsia="Times New Roman"/>
          <w:b w:val="0"/>
          <w:i w:val="0"/>
          <w:sz w:val="22"/>
        </w:rPr>
        <w:t xml:space="preserve"> Der Lizenzgeber kann fristlos kündigen, wenn: (a) eine Zahlung mehr als dreißig (30) Tage überfällig ist; (b) der Partner die Lizenzbeschränkungen (B.2) wesentlich verletzt und die Verletzung nicht binnen fünfzehn (15) Werktagen nach Mitteilung abstellt; (c) über das Vermögen des Partners ein Insolvenzverfahren eröffnet wird; (d) der Partner seine Berichtspflichten (B.4) wiederholt verletzt; oder (e) der Partner den Status als zertifizierter Partner verliert und die Konformität nicht binnen neunzig (90) Tagen wiederherstellt. Bei Kündigung nach (b)–(e) wird gezahlte Vergütung nicht erstattet.</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Änderungen dieser Bedingungen.</w:t>
      </w:r>
      <w:r>
        <w:rPr>
          <w:rFonts w:ascii="Times New Roman" w:hAnsi="Times New Roman" w:cs="Times New Roman" w:eastAsia="Times New Roman"/>
          <w:b w:val="0"/>
          <w:i w:val="0"/>
          <w:sz w:val="22"/>
        </w:rPr>
        <w:t xml:space="preserve"> Der Lizenzgeber kann diese Bedingungen ändern, indem er eine neue Fassung unter der in der Präambel genannten Adresse veröffentlicht. Änderungen werden dreißig (30) Tage nach Veröffentlichung wirksam, sofern kein späterer Zeitpunkt bestimmt ist. Für einen bereits bezahlten Abrechnungszeitraum gilt weiterhin die bei dessen Beginn geltende Fassung, ausgenommen gesetzlich veranlasste Änderungen. Nimmt der Vertragspartner eine neue Fassung nicht an, kann er vor deren Wirksamwerden kündigen und erhält die Vergütung für den nicht genutzten Teil des bezahlten Abrechnungszeitraums erstattet. Die fortgesetzte Nutzung nach Wirksamwerden gilt als Annahme.</w:t>
      </w:r>
    </w:p>
    <w:p>
      <w:r>
        <w:rPr>
          <w:rFonts w:ascii="Times New Roman" w:hAnsi="Times New Roman" w:cs="Times New Roman" w:eastAsia="Times New Roman"/>
          <w:b w:val="0"/>
          <w:i w:val="0"/>
          <w:sz w:val="22"/>
        </w:rPr>
        <w:t>C.12.6. Der Lizenzgeber archiviert alle Fassungen dieser Bedingungen und stellt auf Verlangen die zu einem bestimmten Zeitpunkt geltende Fassung zur Verfügung.</w:t>
      </w:r>
    </w:p>
    <w:p>
      <w:r>
        <w:rPr>
          <w:rFonts w:ascii="Times New Roman" w:hAnsi="Times New Roman" w:cs="Times New Roman" w:eastAsia="Times New Roman"/>
          <w:b w:val="0"/>
          <w:i w:val="0"/>
          <w:sz w:val="22"/>
        </w:rPr>
        <w:t xml:space="preserve">C.12.7. </w:t>
      </w:r>
      <w:r>
        <w:rPr>
          <w:rFonts w:ascii="Times New Roman" w:hAnsi="Times New Roman" w:cs="Times New Roman" w:eastAsia="Times New Roman"/>
          <w:b/>
          <w:i w:val="0"/>
          <w:sz w:val="22"/>
        </w:rPr>
        <w:t>Fortgeltung.</w:t>
      </w:r>
      <w:r>
        <w:rPr>
          <w:rFonts w:ascii="Times New Roman" w:hAnsi="Times New Roman" w:cs="Times New Roman" w:eastAsia="Times New Roman"/>
          <w:b w:val="0"/>
          <w:i w:val="0"/>
          <w:sz w:val="22"/>
        </w:rPr>
        <w:t xml:space="preserve"> Die Ziffern C.3, C.4, C.5, C.7, C.8.3, C.9.2, C.10, C.11, C.13, C.14, C.15, C.16 und C.17 gelten über das Vertragsende hinaus fort.</w:t>
      </w:r>
    </w:p>
    <w:p>
      <w:pPr>
        <w:pStyle w:val="Heading2"/>
        <w:keepNext/>
      </w:pPr>
      <w:r>
        <w:rPr>
          <w:rFonts w:ascii="Times New Roman" w:hAnsi="Times New Roman" w:cs="Times New Roman" w:eastAsia="Times New Roman"/>
          <w:b/>
          <w:i w:val="0"/>
          <w:sz w:val="23"/>
        </w:rPr>
        <w:t>C.13. Abtretung</w:t>
      </w:r>
    </w:p>
    <w:p>
      <w:r>
        <w:rPr>
          <w:rFonts w:ascii="Times New Roman" w:hAnsi="Times New Roman" w:cs="Times New Roman" w:eastAsia="Times New Roman"/>
          <w:b w:val="0"/>
          <w:i w:val="0"/>
          <w:sz w:val="22"/>
        </w:rPr>
        <w:t>C.13.1. Der Vertragspartner darf Rechte oder Pflichten ohne vorherige schriftliche Zustimmung des Lizenzgebers nicht abtreten oder übertragen, ausgenommen auf einen Rechtsnachfolger durch Verschmelzung oder Erwerb im Wesentlichen aller Vermögenswerte, was dem Lizenzgeber binnen zehn (10) Werktagen mitzuteilen ist.</w:t>
      </w:r>
    </w:p>
    <w:p>
      <w:r>
        <w:rPr>
          <w:rFonts w:ascii="Times New Roman" w:hAnsi="Times New Roman" w:cs="Times New Roman" w:eastAsia="Times New Roman"/>
          <w:b w:val="0"/>
          <w:i w:val="0"/>
          <w:sz w:val="22"/>
        </w:rPr>
        <w:t>C.13.2. Der Lizenzgeber darf seine Rechte und Pflichten mit Mitteilung an ein verbundenes Unternehmen oder einen Betriebsnachfolger übertragen, sofern die Rechte des Vertragspartners gewahrt bleiben.</w:t>
      </w:r>
    </w:p>
    <w:p>
      <w:r>
        <w:rPr>
          <w:rFonts w:ascii="Times New Roman" w:hAnsi="Times New Roman" w:cs="Times New Roman" w:eastAsia="Times New Roman"/>
          <w:b w:val="0"/>
          <w:i w:val="0"/>
          <w:sz w:val="22"/>
        </w:rPr>
        <w:t>C.13.3. Der Lizenzgeber darf zur Erfüllung seiner Pflichten Subunternehmer einsetzen und bleibt für deren Leistung verantwortlich.</w:t>
      </w:r>
    </w:p>
    <w:p>
      <w:pPr>
        <w:pStyle w:val="Heading2"/>
        <w:keepNext/>
      </w:pPr>
      <w:r>
        <w:rPr>
          <w:rFonts w:ascii="Times New Roman" w:hAnsi="Times New Roman" w:cs="Times New Roman" w:eastAsia="Times New Roman"/>
          <w:b/>
          <w:i w:val="0"/>
          <w:sz w:val="23"/>
        </w:rPr>
        <w:t>C.14. Compliance</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Korruptionsbekämpfung.</w:t>
      </w:r>
      <w:r>
        <w:rPr>
          <w:rFonts w:ascii="Times New Roman" w:hAnsi="Times New Roman" w:cs="Times New Roman" w:eastAsia="Times New Roman"/>
          <w:b w:val="0"/>
          <w:i w:val="0"/>
          <w:sz w:val="22"/>
        </w:rPr>
        <w:t xml:space="preserve"> Jede Partei hält alle anwendbaren Vorschriften zur Bekämpfung von Bestechung und Korruption ein, einschließlich des UK Bribery Act 2010 und des US Foreign Corrupt Practices Act, und wird im Zusammenhang mit dem Vertrag keine unzulässigen Zuwendungen anbieten oder annehmen.</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Exportkontrolle und Sanktionen.</w:t>
      </w:r>
      <w:r>
        <w:rPr>
          <w:rFonts w:ascii="Times New Roman" w:hAnsi="Times New Roman" w:cs="Times New Roman" w:eastAsia="Times New Roman"/>
          <w:b w:val="0"/>
          <w:i w:val="0"/>
          <w:sz w:val="22"/>
        </w:rPr>
        <w:t xml:space="preserve"> Der Vertragspartner sichert zu, dass weder er noch seine wirtschaftlich Berechtigten Ziel anwendbarer Wirtschaftssanktionen oder Handelsbeschränkungen sind, und verpflichtet sich, die Software nicht unter Verstoß gegen anwendbares Exportkontrollrecht zu nutzen, auszuführen oder wieder auszuführen und keiner beschränkten Person oder in ein Embargogebiet Zugang zu gewähren. Ein Verstoß berechtigt den Lizenzgeber zur sofortigen Sperrung oder Kündigung.</w:t>
      </w:r>
    </w:p>
    <w:p>
      <w:r>
        <w:rPr>
          <w:rFonts w:ascii="Times New Roman" w:hAnsi="Times New Roman" w:cs="Times New Roman" w:eastAsia="Times New Roman"/>
          <w:b w:val="0"/>
          <w:i w:val="0"/>
          <w:sz w:val="22"/>
        </w:rPr>
        <w:t>C.14.3. Der Vertragspartner wird die Software nicht für Tätigkeiten nutzen, die einer ihm nicht vorliegenden Erlaubnis bedürfen.</w:t>
      </w:r>
    </w:p>
    <w:p>
      <w:pPr>
        <w:pStyle w:val="Heading2"/>
        <w:keepNext/>
      </w:pPr>
      <w:r>
        <w:rPr>
          <w:rFonts w:ascii="Times New Roman" w:hAnsi="Times New Roman" w:cs="Times New Roman" w:eastAsia="Times New Roman"/>
          <w:b/>
          <w:i w:val="0"/>
          <w:sz w:val="23"/>
        </w:rPr>
        <w:t>C.15. Anwendbares Recht und Streitbeilegung</w:t>
      </w:r>
    </w:p>
    <w:p>
      <w:r>
        <w:rPr>
          <w:rFonts w:ascii="Times New Roman" w:hAnsi="Times New Roman" w:cs="Times New Roman" w:eastAsia="Times New Roman"/>
          <w:b w:val="0"/>
          <w:i w:val="0"/>
          <w:sz w:val="22"/>
        </w:rPr>
        <w:t xml:space="preserve">C.15.1. Diese Bedingungen und alle aus oder im Zusammenhang mit ihnen entstehenden Streitigkeiten, einschließlich außervertraglicher, unterliegen dem Recht des </w:t>
      </w:r>
      <w:r>
        <w:rPr>
          <w:rFonts w:ascii="Times New Roman" w:hAnsi="Times New Roman" w:cs="Times New Roman" w:eastAsia="Times New Roman"/>
          <w:b/>
          <w:i w:val="0"/>
          <w:sz w:val="22"/>
        </w:rPr>
        <w:t>Staates New York</w:t>
      </w:r>
      <w:r>
        <w:rPr>
          <w:rFonts w:ascii="Times New Roman" w:hAnsi="Times New Roman" w:cs="Times New Roman" w:eastAsia="Times New Roman"/>
          <w:b w:val="0"/>
          <w:i w:val="0"/>
          <w:sz w:val="22"/>
        </w:rPr>
        <w:t xml:space="preserve"> unter Ausschluss seiner Kollisionsnormen und unter Ausschluss des UN-Kaufrechts.</w:t>
      </w:r>
    </w:p>
    <w:p>
      <w:r>
        <w:rPr>
          <w:rFonts w:ascii="Times New Roman" w:hAnsi="Times New Roman" w:cs="Times New Roman" w:eastAsia="Times New Roman"/>
          <w:b w:val="0"/>
          <w:i w:val="0"/>
          <w:sz w:val="22"/>
        </w:rPr>
        <w:t>C.15.2. Die Parteien versuchen zunächst, Streitigkeiten durch Verhandlungen zwischen leitenden Vertretern nach schriftlicher Aufforderung gütlich beizulegen. Gelingt dies nicht binnen dreißig (30) Tagen, gilt Ziffer C.15.3.</w:t>
      </w:r>
    </w:p>
    <w:p>
      <w:r>
        <w:rPr>
          <w:rFonts w:ascii="Times New Roman" w:hAnsi="Times New Roman" w:cs="Times New Roman" w:eastAsia="Times New Roman"/>
          <w:b w:val="0"/>
          <w:i w:val="0"/>
          <w:sz w:val="22"/>
        </w:rPr>
        <w:t>C.15.3. Nicht nach Ziffer C.15.2 beigelegte Streitigkeiten werden endgültig nach der Schiedsgerichtsordnung der Internationalen Handelskammer (ICC) durch einen (1) nach dieser Ordnung bestellten Schiedsrichter entschieden. Schiedsort ist New York, New York, Vereinigte Staaten; Verfahrenssprache ist Englisch; der Schiedsspruch ist endgültig und bindend und kann bei jedem zuständigen Gericht für vollstreckbar erklärt werden.</w:t>
      </w:r>
    </w:p>
    <w:p>
      <w:r>
        <w:rPr>
          <w:rFonts w:ascii="Times New Roman" w:hAnsi="Times New Roman" w:cs="Times New Roman" w:eastAsia="Times New Roman"/>
          <w:b w:val="0"/>
          <w:i w:val="0"/>
          <w:sz w:val="22"/>
        </w:rPr>
        <w:t>C.15.4. Es steht jeder Partei frei, bei jedem zuständigen Gericht einstweiligen Rechtsschutz zum Schutz ihrer Rechte des geistigen Eigentums oder ihrer vertraulichen Informationen zu beantragen.</w:t>
      </w:r>
    </w:p>
    <w:p>
      <w:r>
        <w:rPr>
          <w:rFonts w:ascii="Times New Roman" w:hAnsi="Times New Roman" w:cs="Times New Roman" w:eastAsia="Times New Roman"/>
          <w:b w:val="0"/>
          <w:i w:val="0"/>
          <w:sz w:val="22"/>
        </w:rPr>
        <w:t>C.15.5. Ist der Vertragspartner in einer Rechtsordnung ansässig, deren zwingendes Recht Abweichendes verlangt, geht dieses zwingende Recht im geringstmöglichen Umfang vor.</w:t>
      </w:r>
    </w:p>
    <w:p>
      <w:pPr>
        <w:pStyle w:val="Heading2"/>
        <w:keepNext/>
      </w:pPr>
      <w:r>
        <w:rPr>
          <w:rFonts w:ascii="Times New Roman" w:hAnsi="Times New Roman" w:cs="Times New Roman" w:eastAsia="Times New Roman"/>
          <w:b/>
          <w:i w:val="0"/>
          <w:sz w:val="23"/>
        </w:rPr>
        <w:t>C.16. Mitteilungen</w:t>
      </w:r>
    </w:p>
    <w:p>
      <w:r>
        <w:rPr>
          <w:rFonts w:ascii="Times New Roman" w:hAnsi="Times New Roman" w:cs="Times New Roman" w:eastAsia="Times New Roman"/>
          <w:b w:val="0"/>
          <w:i w:val="0"/>
          <w:sz w:val="22"/>
        </w:rPr>
        <w:t>C.16.1. Rechtserhebliche Mitteilungen können erfolgen: (a) an die im Bestellformular angegebenen E-Mail-Adressen; (b) über ARSY AI Space; (c) per Kurier oder Einschreiben an den eingetragenen Sitz; oder (d) über einen vereinbarten Anbieter für elektronischen Dokumentenaustausch.</w:t>
      </w:r>
    </w:p>
    <w:p>
      <w:r>
        <w:rPr>
          <w:rFonts w:ascii="Times New Roman" w:hAnsi="Times New Roman" w:cs="Times New Roman" w:eastAsia="Times New Roman"/>
          <w:b w:val="0"/>
          <w:i w:val="0"/>
          <w:sz w:val="22"/>
        </w:rPr>
        <w:t>C.16.2. Eine per E-Mail oder über ARSY AI Space versandte Mitteilung gilt am folgenden Werktag als zugegangen. Eine per Kurier versandte Mitteilung gilt mit Auslieferung als zugegangen.</w:t>
      </w:r>
    </w:p>
    <w:p>
      <w:r>
        <w:rPr>
          <w:rFonts w:ascii="Times New Roman" w:hAnsi="Times New Roman" w:cs="Times New Roman" w:eastAsia="Times New Roman"/>
          <w:b w:val="0"/>
          <w:i w:val="0"/>
          <w:sz w:val="22"/>
        </w:rPr>
        <w:t>C.16.3. Kündigungen und förmliche Ansprüche sind nach Methode (c) oder (d) mit Kopie per E-Mail zu übermitteln.</w:t>
      </w:r>
    </w:p>
    <w:p>
      <w:r>
        <w:rPr>
          <w:rFonts w:ascii="Times New Roman" w:hAnsi="Times New Roman" w:cs="Times New Roman" w:eastAsia="Times New Roman"/>
          <w:b w:val="0"/>
          <w:i w:val="0"/>
          <w:sz w:val="22"/>
        </w:rPr>
        <w:t>C.16.4. Jede Partei teilt der anderen Änderungen ihrer Angaben binnen fünf (5) Werktagen mit. Bis zu dieser Mitteilung gelten Mitteilungen an die bisherigen Angaben als wirksam erfolgt.</w:t>
      </w:r>
    </w:p>
    <w:p>
      <w:r>
        <w:rPr>
          <w:rFonts w:ascii="Times New Roman" w:hAnsi="Times New Roman" w:cs="Times New Roman" w:eastAsia="Times New Roman"/>
          <w:b w:val="0"/>
          <w:i w:val="0"/>
          <w:sz w:val="22"/>
        </w:rPr>
        <w:t xml:space="preserve">C.16.5. Zustelladresse des Lizenzgebers für diese Bedingungen: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Schlussbestimmungen</w:t>
      </w:r>
    </w:p>
    <w:p>
      <w:r>
        <w:rPr>
          <w:rFonts w:ascii="Times New Roman" w:hAnsi="Times New Roman" w:cs="Times New Roman" w:eastAsia="Times New Roman"/>
          <w:b w:val="0"/>
          <w:i w:val="0"/>
          <w:sz w:val="22"/>
        </w:rPr>
        <w:t>C.17.1. Diese Bedingungen und die Anlagen bilden die abschließende Vereinbarung der Parteien über ihren Gegenstand und ersetzen alle vorherigen Verhandlungen, Korrespondenz, Angebote und Absprachen, ausgenommen die in Ziffer 1.3 genannten Dokumente. Keine Partei hat auf Erklärungen vertraut, die nicht in diesen Bedingungen enthalten sind; die Haftung für Arglist bleibt unberührt.</w:t>
      </w:r>
    </w:p>
    <w:p>
      <w:r>
        <w:rPr>
          <w:rFonts w:ascii="Times New Roman" w:hAnsi="Times New Roman" w:cs="Times New Roman" w:eastAsia="Times New Roman"/>
          <w:b w:val="0"/>
          <w:i w:val="0"/>
          <w:sz w:val="22"/>
        </w:rPr>
        <w:t>C.17.2. Ist eine Bestimmung unwirksam oder undurchsetzbar, bleiben die übrigen wirksam; die unwirksame Bestimmung wird durch diejenige ersetzt, die dem wirtschaftlichen Zweck am nächsten kommt.</w:t>
      </w:r>
    </w:p>
    <w:p>
      <w:r>
        <w:rPr>
          <w:rFonts w:ascii="Times New Roman" w:hAnsi="Times New Roman" w:cs="Times New Roman" w:eastAsia="Times New Roman"/>
          <w:b w:val="0"/>
          <w:i w:val="0"/>
          <w:sz w:val="22"/>
        </w:rPr>
        <w:t>C.17.3. Die Nichtausübung oder verzögerte Ausübung eines Rechts stellt keinen Verzicht dar.</w:t>
      </w:r>
    </w:p>
    <w:p>
      <w:r>
        <w:rPr>
          <w:rFonts w:ascii="Times New Roman" w:hAnsi="Times New Roman" w:cs="Times New Roman" w:eastAsia="Times New Roman"/>
          <w:b w:val="0"/>
          <w:i w:val="0"/>
          <w:sz w:val="22"/>
        </w:rPr>
        <w:t>C.17.4. Wer nicht Vertragspartei ist, kann aus dem Vertrag keine Rechte herleiten.</w:t>
      </w:r>
    </w:p>
    <w:p>
      <w:r>
        <w:rPr>
          <w:rFonts w:ascii="Times New Roman" w:hAnsi="Times New Roman" w:cs="Times New Roman" w:eastAsia="Times New Roman"/>
          <w:b w:val="0"/>
          <w:i w:val="0"/>
          <w:sz w:val="22"/>
        </w:rPr>
        <w:t>C.17.5. Überschriften dienen nur der Übersicht und beeinflussen die Auslegung nicht.</w:t>
      </w:r>
    </w:p>
    <w:p>
      <w:r>
        <w:rPr>
          <w:rFonts w:ascii="Times New Roman" w:hAnsi="Times New Roman" w:cs="Times New Roman" w:eastAsia="Times New Roman"/>
          <w:b w:val="0"/>
          <w:i w:val="0"/>
          <w:sz w:val="22"/>
        </w:rPr>
        <w:t xml:space="preserve">C.17.6. </w:t>
      </w:r>
      <w:r>
        <w:rPr>
          <w:rFonts w:ascii="Times New Roman" w:hAnsi="Times New Roman" w:cs="Times New Roman" w:eastAsia="Times New Roman"/>
          <w:b/>
          <w:i w:val="0"/>
          <w:sz w:val="22"/>
        </w:rPr>
        <w:t>Sprache.</w:t>
      </w:r>
      <w:r>
        <w:rPr>
          <w:rFonts w:ascii="Times New Roman" w:hAnsi="Times New Roman" w:cs="Times New Roman" w:eastAsia="Times New Roman"/>
          <w:b w:val="0"/>
          <w:i w:val="0"/>
          <w:sz w:val="22"/>
        </w:rPr>
        <w:t xml:space="preserve"> Diese Bedingungen sind in englischer Sprache abgefasst. Übersetzungen in andere Sprachen werden ausschließlich zu Informationszwecken veröffentlicht; bei Abweichungen geht der englische Wortlaut vor und ist für den Vertrag maßgeblich. Von anderen Personen veröffentlichte Dokumente sind nicht Bestandteil dieser Bedingungen und beeinflussen deren Auslegung nicht.</w:t>
      </w:r>
    </w:p>
    <w:p>
      <w:pPr>
        <w:pStyle w:val="Heading1"/>
        <w:keepNext/>
        <w:jc w:val="center"/>
      </w:pPr>
      <w:r>
        <w:rPr>
          <w:rFonts w:ascii="Times New Roman" w:hAnsi="Times New Roman" w:cs="Times New Roman" w:eastAsia="Times New Roman"/>
          <w:b/>
          <w:i w:val="0"/>
          <w:sz w:val="26"/>
        </w:rPr>
        <w:t>ANLAGE 1. TARIFE UND FUNKTIONSGRENZEN</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Parameter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Standorte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AR-Geräte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Nutzer</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Gleichzeitige Videositzungen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Sitzungsaufzeichnung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Tage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Unbefristet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Schulungskurse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Prüfungen und Zertifizierung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Dashboard und Analytik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Basis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Vollständig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Vollständig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Vollständig + individuell</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Berichtsexport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Retentions- und Kohortenanalytik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KI-Agent (Text)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KI-Agent (Sprache)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Suche in der Wissensdatenbank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Verwaltung der Wissensdatenbank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Nutzerverwaltung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Basis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Rollenbasierte Zugriffssteuerung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Admin-Konsole und granulare Rechte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Individuelle API</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Bereitstellungsmodell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Integrationen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Sensorik, Dokumentenmanagement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Individuelle Logik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40 Std./Jahr</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Enthalten, nach Vereinbarung</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Support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E-Mail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E-Mail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fester Ansprechpartner</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Verfügbarkeits-SLA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Keine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Keine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99 %</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99,5 %</w:t>
            </w:r>
          </w:p>
        </w:tc>
      </w:tr>
    </w:tbl>
    <w:p>
      <w:pPr>
        <w:spacing w:after="80"/>
      </w:pPr>
    </w:p>
    <w:p>
      <w:r>
        <w:rPr>
          <w:rFonts w:ascii="Times New Roman" w:hAnsi="Times New Roman" w:cs="Times New Roman" w:eastAsia="Times New Roman"/>
          <w:b/>
          <w:i w:val="0"/>
          <w:sz w:val="22"/>
        </w:rPr>
        <w:t>Anmerkungen.</w:t>
      </w:r>
    </w:p>
    <w:p>
      <w:pPr>
        <w:spacing w:after="40"/>
        <w:ind w:left="709" w:hanging="425"/>
      </w:pPr>
      <w:r>
        <w:rPr>
          <w:rFonts w:ascii="Times New Roman" w:hAnsi="Times New Roman" w:cs="Times New Roman" w:eastAsia="Times New Roman"/>
          <w:b w:val="0"/>
          <w:i w:val="0"/>
          <w:sz w:val="22"/>
        </w:rPr>
        <w:t>1. Die On-Premise-Bereitstellung ist in den Tarifen Lite und Starter nicht verfügbar.</w:t>
      </w:r>
    </w:p>
    <w:p>
      <w:pPr>
        <w:spacing w:after="40"/>
        <w:ind w:left="709" w:hanging="425"/>
      </w:pPr>
      <w:r>
        <w:rPr>
          <w:rFonts w:ascii="Times New Roman" w:hAnsi="Times New Roman" w:cs="Times New Roman" w:eastAsia="Times New Roman"/>
          <w:b w:val="0"/>
          <w:i w:val="0"/>
          <w:sz w:val="22"/>
        </w:rPr>
        <w:t>2. Die Sitzungsaufzeichnung ist im Tarif Professional standardmäßig nicht enthalten; bei Bedarf wird sie als gesondert vereinbarte Option freigeschaltet.</w:t>
      </w:r>
    </w:p>
    <w:p>
      <w:pPr>
        <w:spacing w:after="40"/>
        <w:ind w:left="709" w:hanging="425"/>
      </w:pPr>
      <w:r>
        <w:rPr>
          <w:rFonts w:ascii="Times New Roman" w:hAnsi="Times New Roman" w:cs="Times New Roman" w:eastAsia="Times New Roman"/>
          <w:b w:val="0"/>
          <w:i w:val="0"/>
          <w:sz w:val="22"/>
        </w:rPr>
        <w:t>3. Stunden für individuelle Logik im Tarif Professional werden nicht in den Folgezeitraum übertragen, sofern das Bestellformular nichts anderes bestimmt.</w:t>
      </w:r>
    </w:p>
    <w:p>
      <w:pPr>
        <w:pStyle w:val="Heading1"/>
        <w:keepNext/>
        <w:jc w:val="center"/>
      </w:pPr>
      <w:r>
        <w:rPr>
          <w:rFonts w:ascii="Times New Roman" w:hAnsi="Times New Roman" w:cs="Times New Roman" w:eastAsia="Times New Roman"/>
          <w:b/>
          <w:i w:val="0"/>
          <w:sz w:val="26"/>
        </w:rPr>
        <w:t>ANLAGE 2. PREISE</w:t>
      </w:r>
    </w:p>
    <w:p>
      <w:pPr>
        <w:pStyle w:val="Heading2"/>
        <w:keepNext/>
      </w:pPr>
      <w:r>
        <w:rPr>
          <w:rFonts w:ascii="Times New Roman" w:hAnsi="Times New Roman" w:cs="Times New Roman" w:eastAsia="Times New Roman"/>
          <w:b/>
          <w:i w:val="0"/>
          <w:sz w:val="23"/>
        </w:rPr>
        <w:t>2.1. Grundsätze (Stand dieser Fassung)</w:t>
      </w:r>
    </w:p>
    <w:p>
      <w:r>
        <w:rPr>
          <w:rFonts w:ascii="Times New Roman" w:hAnsi="Times New Roman" w:cs="Times New Roman" w:eastAsia="Times New Roman"/>
          <w:b w:val="0"/>
          <w:i w:val="0"/>
          <w:sz w:val="22"/>
        </w:rPr>
        <w:t>Alle Preise gelten je Kalendermonat und verstehen sich ohne Steuern (Ziffer C.1.7). Die geltende Preisliste ist unter https://arsy.ai/pricing veröffentlicht.</w:t>
      </w:r>
    </w:p>
    <w:p>
      <w:r>
        <w:rPr>
          <w:rFonts w:ascii="Times New Roman" w:hAnsi="Times New Roman" w:cs="Times New Roman" w:eastAsia="Times New Roman"/>
          <w:b/>
          <w:i w:val="0"/>
          <w:sz w:val="22"/>
        </w:rPr>
        <w:t>Grundgebühr je Standort, monatlich:</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Tarif</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110.000</w:t>
            </w:r>
          </w:p>
        </w:tc>
      </w:tr>
    </w:tbl>
    <w:p>
      <w:pPr>
        <w:spacing w:after="80"/>
      </w:pPr>
    </w:p>
    <w:p>
      <w:r>
        <w:rPr>
          <w:rFonts w:ascii="Times New Roman" w:hAnsi="Times New Roman" w:cs="Times New Roman" w:eastAsia="Times New Roman"/>
          <w:b/>
          <w:i w:val="0"/>
          <w:sz w:val="22"/>
        </w:rPr>
        <w:t>Je erfasster Maschine, monatlich:</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Tarif</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11.200</w:t>
            </w:r>
          </w:p>
        </w:tc>
      </w:tr>
    </w:tbl>
    <w:p>
      <w:pPr>
        <w:spacing w:after="80"/>
      </w:pPr>
    </w:p>
    <w:p>
      <w:r>
        <w:rPr>
          <w:rFonts w:ascii="Times New Roman" w:hAnsi="Times New Roman" w:cs="Times New Roman" w:eastAsia="Times New Roman"/>
          <w:b/>
          <w:i w:val="0"/>
          <w:sz w:val="22"/>
        </w:rPr>
        <w:t>Jahresrabatt:</w:t>
      </w:r>
      <w:r>
        <w:rPr>
          <w:rFonts w:ascii="Times New Roman" w:hAnsi="Times New Roman" w:cs="Times New Roman" w:eastAsia="Times New Roman"/>
          <w:b w:val="0"/>
          <w:i w:val="0"/>
          <w:sz w:val="22"/>
        </w:rPr>
        <w:t xml:space="preserve"> 20 % (Jahressumme = Monatssatz × 12 × 0,8).</w:t>
      </w:r>
    </w:p>
    <w:p>
      <w:pPr>
        <w:pStyle w:val="Heading2"/>
        <w:keepNext/>
      </w:pPr>
      <w:r>
        <w:rPr>
          <w:rFonts w:ascii="Times New Roman" w:hAnsi="Times New Roman" w:cs="Times New Roman" w:eastAsia="Times New Roman"/>
          <w:b/>
          <w:i w:val="0"/>
          <w:sz w:val="23"/>
        </w:rPr>
        <w:t>2.2. On-Premise-Entgelte</w:t>
      </w:r>
    </w:p>
    <w:p>
      <w:r>
        <w:rPr>
          <w:rFonts w:ascii="Times New Roman" w:hAnsi="Times New Roman" w:cs="Times New Roman" w:eastAsia="Times New Roman"/>
          <w:b w:val="0"/>
          <w:i w:val="0"/>
          <w:sz w:val="22"/>
        </w:rPr>
        <w:t>Gelten für die Tarife Professional und Enterprise.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Position</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Entgelt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Bereitstellung auf lokalem Server (einmalig)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Lizenz für den lokalen Server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 monatlich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ERP-Integration (einmalig)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Sensorik-Integration (einmalig)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Integration Dokumentenmanagement (einmalig)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Integrationssupport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 monatlich</w:t>
            </w:r>
          </w:p>
        </w:tc>
      </w:tr>
    </w:tbl>
    <w:p>
      <w:pPr>
        <w:spacing w:after="80"/>
      </w:pPr>
    </w:p>
    <w:p>
      <w:r>
        <w:rPr>
          <w:rFonts w:ascii="Times New Roman" w:hAnsi="Times New Roman" w:cs="Times New Roman" w:eastAsia="Times New Roman"/>
          <w:b w:val="0"/>
          <w:i w:val="0"/>
          <w:sz w:val="22"/>
        </w:rPr>
        <w:t>Die Bandbreiten für Integrationen werden im Bestellformular nach einer Analyse der Systeme des Kunden festgelegt.</w:t>
      </w:r>
    </w:p>
    <w:p>
      <w:pPr>
        <w:pStyle w:val="Heading2"/>
        <w:keepNext/>
      </w:pPr>
      <w:r>
        <w:rPr>
          <w:rFonts w:ascii="Times New Roman" w:hAnsi="Times New Roman" w:cs="Times New Roman" w:eastAsia="Times New Roman"/>
          <w:b/>
          <w:i w:val="0"/>
          <w:sz w:val="23"/>
        </w:rPr>
        <w:t>2.3. Einführungsleistungen</w:t>
      </w:r>
    </w:p>
    <w:p>
      <w:r>
        <w:rPr>
          <w:rFonts w:ascii="Times New Roman" w:hAnsi="Times New Roman" w:cs="Times New Roman" w:eastAsia="Times New Roman"/>
          <w:b w:val="0"/>
          <w:i w:val="0"/>
          <w:sz w:val="22"/>
        </w:rPr>
        <w:t>Räumliche Erfassung, Konfiguration, Szenarioentwicklung, Personalschulung und sonstige Einführungsleistungen werden vom Partner aufgrund einer gesonderten Vereinbarung mit dem Kunden angeboten und erbracht und sind in der Vergütung nach diesen Bedingungen nicht enthalten.</w:t>
      </w:r>
    </w:p>
    <w:p>
      <w:pPr>
        <w:pStyle w:val="Heading2"/>
        <w:keepNext/>
      </w:pPr>
      <w:r>
        <w:rPr>
          <w:rFonts w:ascii="Times New Roman" w:hAnsi="Times New Roman" w:cs="Times New Roman" w:eastAsia="Times New Roman"/>
          <w:b/>
          <w:i w:val="0"/>
          <w:sz w:val="23"/>
        </w:rPr>
        <w:t>2.4. Partnerkonditionen (Teil B)</w:t>
      </w:r>
    </w:p>
    <w:p>
      <w:r>
        <w:rPr>
          <w:rFonts w:ascii="Times New Roman" w:hAnsi="Times New Roman" w:cs="Times New Roman" w:eastAsia="Times New Roman"/>
          <w:b w:val="0"/>
          <w:i w:val="0"/>
          <w:sz w:val="22"/>
        </w:rPr>
        <w:t>Die kommerziellen Partnerkonditionen werden je Partner individuell im Bestellformular vereinbart. Diese Anlage regelt nur, wie sie bestimmt werden.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Parameter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Wert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Partnerstufen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Nach Bestellformular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Partnerrabatt auf die Preisliste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Nach Bestellformular; gilt für die Grundgebühr je Standort und die Gebühr je erfasster Maschine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Nicht zum Weiterverkauf bestimmte (NFR) Instanzen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Nach Bestellformular; für die Dauer des Status als zertifizierter Partner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Schutzfrist der Chancenregistrierung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Neunzig (90) Tage ab Registrierung, einmalig um weitere neunzig (90) Tage verlängerbar bei nachgewiesener Aktivität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Konfliktlösung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Vorrang für den Partner, der zuerst registriert hat, bei nachgewiesener Aktivität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Zahlungsbedingungen für Partner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Vorauszahlung, sofern im Bestellformular keine Zahlungsziele vereinbart sind</w:t>
            </w:r>
          </w:p>
        </w:tc>
      </w:tr>
    </w:tbl>
    <w:p>
      <w:pPr>
        <w:spacing w:after="80"/>
      </w:pPr>
    </w:p>
    <w:p>
      <w:pPr>
        <w:pStyle w:val="Heading1"/>
        <w:keepNext/>
        <w:jc w:val="center"/>
      </w:pPr>
      <w:r>
        <w:rPr>
          <w:rFonts w:ascii="Times New Roman" w:hAnsi="Times New Roman" w:cs="Times New Roman" w:eastAsia="Times New Roman"/>
          <w:b/>
          <w:i w:val="0"/>
          <w:sz w:val="26"/>
        </w:rPr>
        <w:t>ANLAGE 3. SUPPORT UND SERVICEGRADE</w:t>
      </w:r>
    </w:p>
    <w:p>
      <w:pPr>
        <w:pStyle w:val="Heading2"/>
        <w:keepNext/>
      </w:pPr>
      <w:r>
        <w:rPr>
          <w:rFonts w:ascii="Times New Roman" w:hAnsi="Times New Roman" w:cs="Times New Roman" w:eastAsia="Times New Roman"/>
          <w:b/>
          <w:i w:val="0"/>
          <w:sz w:val="23"/>
        </w:rPr>
        <w:t>3.1. Kanäle</w:t>
      </w:r>
    </w:p>
    <w:p>
      <w:pPr>
        <w:spacing w:after="40"/>
        <w:ind w:left="709" w:hanging="283"/>
      </w:pPr>
      <w:r>
        <w:rPr>
          <w:rFonts w:ascii="Times New Roman" w:hAnsi="Times New Roman" w:cs="Times New Roman" w:eastAsia="Times New Roman"/>
          <w:b w:val="0"/>
          <w:i w:val="0"/>
          <w:sz w:val="22"/>
        </w:rPr>
        <w:t xml:space="preserve">— E-Mail: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ARSY AI Space: https://space.arsy.ai</w:t>
      </w:r>
    </w:p>
    <w:p>
      <w:pPr>
        <w:spacing w:after="40"/>
        <w:ind w:left="709" w:hanging="283"/>
      </w:pPr>
      <w:r>
        <w:rPr>
          <w:rFonts w:ascii="Times New Roman" w:hAnsi="Times New Roman" w:cs="Times New Roman" w:eastAsia="Times New Roman"/>
          <w:b w:val="0"/>
          <w:i w:val="0"/>
          <w:sz w:val="22"/>
        </w:rPr>
        <w:t>— Tarif Enterprise: fester Ansprechpartner und ein vereinbarter vorrangiger Kanal.</w:t>
      </w:r>
    </w:p>
    <w:p>
      <w:r>
        <w:rPr>
          <w:rFonts w:ascii="Times New Roman" w:hAnsi="Times New Roman" w:cs="Times New Roman" w:eastAsia="Times New Roman"/>
          <w:b w:val="0"/>
          <w:i w:val="0"/>
          <w:sz w:val="22"/>
        </w:rPr>
        <w:t>Kundenanfragen gehen beim Partner ein (First Level). Unmittelbare Anfragen an den Lizenzgeber werden angenommen, soweit das Bestellformular dies vorsieht oder der Partner die Bearbeitung nicht innerhalb der geltenden Reaktionszeit aufgenommen hat.</w:t>
      </w:r>
    </w:p>
    <w:p>
      <w:pPr>
        <w:pStyle w:val="Heading2"/>
        <w:keepNext/>
      </w:pPr>
      <w:r>
        <w:rPr>
          <w:rFonts w:ascii="Times New Roman" w:hAnsi="Times New Roman" w:cs="Times New Roman" w:eastAsia="Times New Roman"/>
          <w:b/>
          <w:i w:val="0"/>
          <w:sz w:val="23"/>
        </w:rPr>
        <w:t>3.2. Supportzeiten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Tarif</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Zeiten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 Werktage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 Werktage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(Montag bis Freitag, 09:00–18:00 MEZ, außer an gesetzlichen Feiertagen)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Prioritäten und Reaktionszeiten</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Priorität</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Beschreibung</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Reaktion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Reaktion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Kritisch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Instanz vollständig nicht verfügbar oder Kernszenarien an allen Standorten nicht durchführbar</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Arbeitsstunden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Stunde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Hoch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Wesentlicher Funktionsverlust, keine Umgehungslösung</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Arbeitsstunden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Stunden</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Mittel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Teilweise Beeinträchtigung, Umgehungslösung vorhanden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Werktage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Werktag</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Niedrig</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Fragen, Änderungswünsche, Dokumentation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Werktage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Werktage</w:t>
            </w:r>
          </w:p>
        </w:tc>
      </w:tr>
    </w:tbl>
    <w:p>
      <w:pPr>
        <w:spacing w:after="80"/>
      </w:pPr>
    </w:p>
    <w:p>
      <w:r>
        <w:rPr>
          <w:rFonts w:ascii="Times New Roman" w:hAnsi="Times New Roman" w:cs="Times New Roman" w:eastAsia="Times New Roman"/>
          <w:b w:val="0"/>
          <w:i w:val="0"/>
          <w:sz w:val="22"/>
        </w:rPr>
        <w:t>Für die Tarife Lite und Starter beträgt die Reaktionszeit für alle Prioritäten drei (3) Werktage; eine Zusage zur Lösungszeit besteht nicht.</w:t>
      </w:r>
    </w:p>
    <w:p>
      <w:r>
        <w:rPr>
          <w:rFonts w:ascii="Times New Roman" w:hAnsi="Times New Roman" w:cs="Times New Roman" w:eastAsia="Times New Roman"/>
          <w:b/>
          <w:i w:val="0"/>
          <w:sz w:val="22"/>
        </w:rPr>
        <w:t>Reaktionszeit</w:t>
      </w:r>
      <w:r>
        <w:rPr>
          <w:rFonts w:ascii="Times New Roman" w:hAnsi="Times New Roman" w:cs="Times New Roman" w:eastAsia="Times New Roman"/>
          <w:b w:val="0"/>
          <w:i w:val="0"/>
          <w:sz w:val="22"/>
        </w:rPr>
        <w:t xml:space="preserve"> ist der Zeitraum von der Erfassung der Anfrage bis zur Eingangsbestätigung und Prioritätseinstufung. Eine Zusage zur Lösungszeit besteht nur, soweit das Bestellformular dies ausdrücklich vorsieht.</w:t>
      </w:r>
    </w:p>
    <w:p>
      <w:pPr>
        <w:pStyle w:val="Heading2"/>
        <w:keepNext/>
      </w:pPr>
      <w:r>
        <w:rPr>
          <w:rFonts w:ascii="Times New Roman" w:hAnsi="Times New Roman" w:cs="Times New Roman" w:eastAsia="Times New Roman"/>
          <w:b/>
          <w:i w:val="0"/>
          <w:sz w:val="23"/>
        </w:rPr>
        <w:t>3.4. Verfügbarkeit (nur Managed Cloud)</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Tarif</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Monatliche Verfügbarkeitszusage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Keine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Keine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99,5 %</w:t>
            </w:r>
          </w:p>
        </w:tc>
      </w:tr>
    </w:tbl>
    <w:p>
      <w:pPr>
        <w:spacing w:after="80"/>
      </w:pPr>
    </w:p>
    <w:p>
      <w:r>
        <w:rPr>
          <w:rFonts w:ascii="Times New Roman" w:hAnsi="Times New Roman" w:cs="Times New Roman" w:eastAsia="Times New Roman"/>
          <w:b/>
          <w:i w:val="0"/>
          <w:sz w:val="22"/>
        </w:rPr>
        <w:t>Berechnung:</w:t>
      </w:r>
      <w:r>
        <w:rPr>
          <w:rFonts w:ascii="Times New Roman" w:hAnsi="Times New Roman" w:cs="Times New Roman" w:eastAsia="Times New Roman"/>
          <w:b w:val="0"/>
          <w:i w:val="0"/>
          <w:sz w:val="22"/>
        </w:rPr>
        <w:t xml:space="preserve"> Verfügbarkeit = (Gesamtminuten des Monats − Ausfallminuten) / Gesamtminuten des Monats × 100 %.</w:t>
      </w:r>
    </w:p>
    <w:p>
      <w:r>
        <w:rPr>
          <w:rFonts w:ascii="Times New Roman" w:hAnsi="Times New Roman" w:cs="Times New Roman" w:eastAsia="Times New Roman"/>
          <w:b/>
          <w:i w:val="0"/>
          <w:sz w:val="22"/>
        </w:rPr>
        <w:t>Nicht als Ausfallzeit gelten Zeiten infolge:</w:t>
      </w:r>
    </w:p>
    <w:p>
      <w:pPr>
        <w:spacing w:after="40"/>
        <w:ind w:left="709" w:hanging="283"/>
      </w:pPr>
      <w:r>
        <w:rPr>
          <w:rFonts w:ascii="Times New Roman" w:hAnsi="Times New Roman" w:cs="Times New Roman" w:eastAsia="Times New Roman"/>
          <w:b w:val="0"/>
          <w:i w:val="0"/>
          <w:sz w:val="22"/>
        </w:rPr>
        <w:t>— geplanter Wartung, die mindestens fünf (5) Werktage im Voraus angekündigt wurde (bis zu 8 Stunden je Kalendermonat, in der Regel außerhalb der Geschäftszeiten);</w:t>
      </w:r>
    </w:p>
    <w:p>
      <w:pPr>
        <w:spacing w:after="40"/>
        <w:ind w:left="709" w:hanging="283"/>
      </w:pPr>
      <w:r>
        <w:rPr>
          <w:rFonts w:ascii="Times New Roman" w:hAnsi="Times New Roman" w:cs="Times New Roman" w:eastAsia="Times New Roman"/>
          <w:b w:val="0"/>
          <w:i w:val="0"/>
          <w:sz w:val="22"/>
        </w:rPr>
        <w:t>— außerplanmäßiger Wartung zur Behebung sicherheitskritischer Schwachstellen;</w:t>
      </w:r>
    </w:p>
    <w:p>
      <w:pPr>
        <w:spacing w:after="40"/>
        <w:ind w:left="709" w:hanging="283"/>
      </w:pPr>
      <w:r>
        <w:rPr>
          <w:rFonts w:ascii="Times New Roman" w:hAnsi="Times New Roman" w:cs="Times New Roman" w:eastAsia="Times New Roman"/>
          <w:b w:val="0"/>
          <w:i w:val="0"/>
          <w:sz w:val="22"/>
        </w:rPr>
        <w:t>— höherer Gewalt (Ziffer C.10.6);</w:t>
      </w:r>
    </w:p>
    <w:p>
      <w:pPr>
        <w:spacing w:after="40"/>
        <w:ind w:left="709" w:hanging="283"/>
      </w:pPr>
      <w:r>
        <w:rPr>
          <w:rFonts w:ascii="Times New Roman" w:hAnsi="Times New Roman" w:cs="Times New Roman" w:eastAsia="Times New Roman"/>
          <w:b w:val="0"/>
          <w:i w:val="0"/>
          <w:sz w:val="22"/>
        </w:rPr>
        <w:t>— Handelns oder Unterlassens des Vertragspartners, einschließlich missbräuchlicher Nutzung, Überschreitung der mengenmäßigen Grenzen sowie fehlerhafter Konfiguration seiner Geräte oder Netze;</w:t>
      </w:r>
    </w:p>
    <w:p>
      <w:pPr>
        <w:spacing w:after="40"/>
        <w:ind w:left="709" w:hanging="283"/>
      </w:pPr>
      <w:r>
        <w:rPr>
          <w:rFonts w:ascii="Times New Roman" w:hAnsi="Times New Roman" w:cs="Times New Roman" w:eastAsia="Times New Roman"/>
          <w:b w:val="0"/>
          <w:i w:val="0"/>
          <w:sz w:val="22"/>
        </w:rPr>
        <w:t>— der Nichtverfügbarkeit von Anbindungen, Geräten oder Infrastruktur außerhalb des Einflussbereichs des Lizenzgebers;</w:t>
      </w:r>
    </w:p>
    <w:p>
      <w:pPr>
        <w:spacing w:after="40"/>
        <w:ind w:left="709" w:hanging="283"/>
      </w:pPr>
      <w:r>
        <w:rPr>
          <w:rFonts w:ascii="Times New Roman" w:hAnsi="Times New Roman" w:cs="Times New Roman" w:eastAsia="Times New Roman"/>
          <w:b w:val="0"/>
          <w:i w:val="0"/>
          <w:sz w:val="22"/>
        </w:rPr>
        <w:t>— einer Sperrung nach Ziffer C.1.9.</w:t>
      </w:r>
    </w:p>
    <w:p>
      <w:r>
        <w:rPr>
          <w:rFonts w:ascii="Times New Roman" w:hAnsi="Times New Roman" w:cs="Times New Roman" w:eastAsia="Times New Roman"/>
          <w:b/>
          <w:i w:val="0"/>
          <w:sz w:val="22"/>
        </w:rPr>
        <w:t>Gutschriften</w:t>
      </w:r>
      <w:r>
        <w:rPr>
          <w:rFonts w:ascii="Times New Roman" w:hAnsi="Times New Roman" w:cs="Times New Roman" w:eastAsia="Times New Roman"/>
          <w:b w:val="0"/>
          <w:i w:val="0"/>
          <w:sz w:val="22"/>
        </w:rPr>
        <w:t>, die binnen dreißig (30) Tagen nach Ende des betroffenen Monats schriftlich geltend gemacht werden, werden als Verlängerung der Lizenzlaufzeit gewährt:</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Tatsächliche Verfügbarkeit</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Verlängerung</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Unter der Zusage, aber ≥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 des betroffenen Monats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 und &lt;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 des betroffenen Monats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 des betroffenen Monats</w:t>
            </w:r>
          </w:p>
        </w:tc>
      </w:tr>
    </w:tbl>
    <w:p>
      <w:pPr>
        <w:spacing w:after="80"/>
      </w:pPr>
    </w:p>
    <w:p>
      <w:r>
        <w:rPr>
          <w:rFonts w:ascii="Times New Roman" w:hAnsi="Times New Roman" w:cs="Times New Roman" w:eastAsia="Times New Roman"/>
          <w:b w:val="0"/>
          <w:i w:val="0"/>
          <w:sz w:val="22"/>
        </w:rPr>
        <w:t>Die Gutschriften eines Kalenderjahres sind auf 10 % der Jahresvergütung begrenzt. Gutschriften sind der einzige und ausschließliche Rechtsbehelf bei Nichtverfügbarkeit (Ziffer A.5.4).</w:t>
      </w:r>
    </w:p>
    <w:p>
      <w:pPr>
        <w:pStyle w:val="Heading2"/>
        <w:keepNext/>
      </w:pPr>
      <w:r>
        <w:rPr>
          <w:rFonts w:ascii="Times New Roman" w:hAnsi="Times New Roman" w:cs="Times New Roman" w:eastAsia="Times New Roman"/>
          <w:b/>
          <w:i w:val="0"/>
          <w:sz w:val="23"/>
        </w:rPr>
        <w:t>3.5. Datensicherung (Managed Cloud)</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Parameter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Wert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Sicherungshäufigkeit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Täglich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Aufbewahrung der Sicherungen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Tage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Wiederherstellungspunkt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Stunden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Wiederherstellungszeit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Stunden (Enterprise), 24 Stunden (Professional)</w:t>
            </w:r>
          </w:p>
        </w:tc>
      </w:tr>
    </w:tbl>
    <w:p>
      <w:pPr>
        <w:spacing w:after="80"/>
      </w:pPr>
    </w:p>
    <w:p>
      <w:r>
        <w:rPr>
          <w:rFonts w:ascii="Times New Roman" w:hAnsi="Times New Roman" w:cs="Times New Roman" w:eastAsia="Times New Roman"/>
          <w:b w:val="0"/>
          <w:i w:val="0"/>
          <w:sz w:val="22"/>
        </w:rPr>
        <w:t>Im On-Premise-Modell obliegt die Datensicherung dem Vertragspartner.</w:t>
      </w:r>
    </w:p>
    <w:p>
      <w:pPr>
        <w:pStyle w:val="Heading2"/>
        <w:keepNext/>
      </w:pPr>
      <w:r>
        <w:rPr>
          <w:rFonts w:ascii="Times New Roman" w:hAnsi="Times New Roman" w:cs="Times New Roman" w:eastAsia="Times New Roman"/>
          <w:b/>
          <w:i w:val="0"/>
          <w:sz w:val="23"/>
        </w:rPr>
        <w:t>3.6. Export der Kundeninhalte (Ziffer C.11.3)</w:t>
      </w:r>
    </w:p>
    <w:p>
      <w:r>
        <w:rPr>
          <w:rFonts w:ascii="Times New Roman" w:hAnsi="Times New Roman" w:cs="Times New Roman" w:eastAsia="Times New Roman"/>
          <w:b w:val="0"/>
          <w:i w:val="0"/>
          <w:sz w:val="22"/>
        </w:rPr>
        <w:t>Bereitstellung binnen fünfzehn (15) Werktagen nach schriftlichem Verlangen: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Datenkategorie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Format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Abläufe, Schulungskurse, Szenarien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Strukturiertes JSON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Hochgeladene Dokumentation und Medien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Ursprüngliche Upload-Formate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Räumliche Karten und Erfassungsergebnisse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Punktwolken — PLY; 3D-Geometrie — glTF 2.0; Positionierungsmetadaten — proprietäres Format des Lizenzgebers nebst Strukturbeschreibung</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Nutzeraktivität, Kursabschlüsse, Auswertungen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Aufzeichnungen von Videositzungen (soweit im Tarif enthalten)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Bereitstellung über einen gesicherten Download-Kanal. Ein Export innerhalb des 90-Tage-Zeitraums ist unentgeltlich.</w:t>
      </w:r>
    </w:p>
    <w:p>
      <w:pPr>
        <w:pStyle w:val="Heading1"/>
        <w:keepNext/>
        <w:jc w:val="center"/>
      </w:pPr>
      <w:r>
        <w:rPr>
          <w:rFonts w:ascii="Times New Roman" w:hAnsi="Times New Roman" w:cs="Times New Roman" w:eastAsia="Times New Roman"/>
          <w:b/>
          <w:i w:val="0"/>
          <w:sz w:val="26"/>
        </w:rPr>
        <w:t>ANLAGE 4. AUFTRAGSVERARBEITUNGSVERTRAG</w:t>
      </w:r>
    </w:p>
    <w:p>
      <w:r>
        <w:rPr>
          <w:rFonts w:ascii="Times New Roman" w:hAnsi="Times New Roman" w:cs="Times New Roman" w:eastAsia="Times New Roman"/>
          <w:b w:val="0"/>
          <w:i w:val="0"/>
          <w:sz w:val="22"/>
        </w:rPr>
        <w:t xml:space="preserve">Diese Anlage ist der Auftragsverarbeitungsvertrag der Parteien im Sinne des Artikels 28 Absatz 3 DSGVO und entsprechender Vorschriften der UK GDPR. Sie gilt für das Bereitstellungsmodell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im On-Premise-Modell gilt sie nur für den nach Ziffer C.3.3 gewährten Supportzugriff.</w:t>
      </w:r>
    </w:p>
    <w:p>
      <w:r>
        <w:rPr>
          <w:rFonts w:ascii="Times New Roman" w:hAnsi="Times New Roman" w:cs="Times New Roman" w:eastAsia="Times New Roman"/>
          <w:b/>
          <w:i w:val="0"/>
          <w:sz w:val="22"/>
        </w:rPr>
        <w:t>4.1. Rollen.</w:t>
      </w:r>
      <w:r>
        <w:rPr>
          <w:rFonts w:ascii="Times New Roman" w:hAnsi="Times New Roman" w:cs="Times New Roman" w:eastAsia="Times New Roman"/>
          <w:b w:val="0"/>
          <w:i w:val="0"/>
          <w:sz w:val="22"/>
        </w:rPr>
        <w:t xml:space="preserve"> Der Vertragspartner ist Verantwortlicher; der Lizenzgeber ist Auftragsverarbeiter.</w:t>
      </w:r>
    </w:p>
    <w:p>
      <w:r>
        <w:rPr>
          <w:rFonts w:ascii="Times New Roman" w:hAnsi="Times New Roman" w:cs="Times New Roman" w:eastAsia="Times New Roman"/>
          <w:b/>
          <w:i w:val="0"/>
          <w:sz w:val="22"/>
        </w:rPr>
        <w:t>4.2. Gegenstand und Zweck.</w:t>
      </w:r>
      <w:r>
        <w:rPr>
          <w:rFonts w:ascii="Times New Roman" w:hAnsi="Times New Roman" w:cs="Times New Roman" w:eastAsia="Times New Roman"/>
          <w:b w:val="0"/>
          <w:i w:val="0"/>
          <w:sz w:val="22"/>
        </w:rPr>
        <w:t xml:space="preserve"> Betrieb der Software für den Verantwortlichen und Erbringung technischen Supports.</w:t>
      </w:r>
    </w:p>
    <w:p>
      <w:r>
        <w:rPr>
          <w:rFonts w:ascii="Times New Roman" w:hAnsi="Times New Roman" w:cs="Times New Roman" w:eastAsia="Times New Roman"/>
          <w:b/>
          <w:i w:val="0"/>
          <w:sz w:val="22"/>
        </w:rPr>
        <w:t>4.3. Dauer.</w:t>
      </w:r>
      <w:r>
        <w:rPr>
          <w:rFonts w:ascii="Times New Roman" w:hAnsi="Times New Roman" w:cs="Times New Roman" w:eastAsia="Times New Roman"/>
          <w:b w:val="0"/>
          <w:i w:val="0"/>
          <w:sz w:val="22"/>
        </w:rPr>
        <w:t xml:space="preserve"> Die Lizenzlaufzeit zuzüglich neunzig (90) Tage (Ziffer C.11.3).</w:t>
      </w:r>
    </w:p>
    <w:p>
      <w:r>
        <w:rPr>
          <w:rFonts w:ascii="Times New Roman" w:hAnsi="Times New Roman" w:cs="Times New Roman" w:eastAsia="Times New Roman"/>
          <w:b/>
          <w:i w:val="0"/>
          <w:sz w:val="22"/>
        </w:rPr>
        <w:t>4.4. Art der Verarbeitung.</w:t>
      </w:r>
      <w:r>
        <w:rPr>
          <w:rFonts w:ascii="Times New Roman" w:hAnsi="Times New Roman" w:cs="Times New Roman" w:eastAsia="Times New Roman"/>
          <w:b w:val="0"/>
          <w:i w:val="0"/>
          <w:sz w:val="22"/>
        </w:rPr>
        <w:t xml:space="preserve"> Erhebung (vom Verantwortlichen und seinen Nutzern), Aufzeichnung, Organisation, Ordnung, Speicherung, Anpassung, Auslesen, Verwendung, Einschränkung, Löschung und Vernichtung, automatisiert und nicht automatisiert.</w:t>
      </w:r>
    </w:p>
    <w:p>
      <w:r>
        <w:rPr>
          <w:rFonts w:ascii="Times New Roman" w:hAnsi="Times New Roman" w:cs="Times New Roman" w:eastAsia="Times New Roman"/>
          <w:b/>
          <w:i w:val="0"/>
          <w:sz w:val="22"/>
        </w:rPr>
        <w:t>4.5. Kategorien betroffener Personen.</w:t>
      </w:r>
      <w:r>
        <w:rPr>
          <w:rFonts w:ascii="Times New Roman" w:hAnsi="Times New Roman" w:cs="Times New Roman" w:eastAsia="Times New Roman"/>
          <w:b w:val="0"/>
          <w:i w:val="0"/>
          <w:sz w:val="22"/>
        </w:rPr>
        <w:t xml:space="preserve"> Mitarbeiter, Auszubildende und Auftragnehmer des Verantwortlichen sowie jede Person, deren Bild oder Stimme über das Modul „Remote Expert“ oder die Nachweiserfassung aufgenommen werden kann.</w:t>
      </w:r>
    </w:p>
    <w:p>
      <w:r>
        <w:rPr>
          <w:rFonts w:ascii="Times New Roman" w:hAnsi="Times New Roman" w:cs="Times New Roman" w:eastAsia="Times New Roman"/>
          <w:b/>
          <w:i w:val="0"/>
          <w:sz w:val="22"/>
        </w:rPr>
        <w:t>4.6. Kategorien personenbezogener Daten.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Kategorie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Inhalt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Kontodaten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Name; dienstliche E-Mail-Adresse; Nutzerkennung; Funktion und Abteilung; Systemrolle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Aktivitätsdaten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Anmeldungen, Handlungen in der Software, Kurs- und Prüfungsergebnisse, Abarbeitung von Abläufen, Prüfergebnisse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Technische Daten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IP-Adresse, Gerätekennung, Client-Version, Ereignisprotokolle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Medien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Bei der Nutzung erzeugte Fotos, Video- und Audioaufnahmen, soweit vom Verantwortlichen freigeschaltet</w:t>
            </w:r>
          </w:p>
        </w:tc>
      </w:tr>
    </w:tbl>
    <w:p>
      <w:pPr>
        <w:spacing w:after="80"/>
      </w:pPr>
    </w:p>
    <w:p>
      <w:r>
        <w:rPr>
          <w:rFonts w:ascii="Times New Roman" w:hAnsi="Times New Roman" w:cs="Times New Roman" w:eastAsia="Times New Roman"/>
          <w:b w:val="0"/>
          <w:i w:val="0"/>
          <w:sz w:val="22"/>
        </w:rPr>
        <w:t>Besondere Kategorien personenbezogener Daten und biometrische Daten sind nicht Gegenstand dieser Anlage (Ziffer C.6.6).</w:t>
      </w:r>
    </w:p>
    <w:p>
      <w:r>
        <w:rPr>
          <w:rFonts w:ascii="Times New Roman" w:hAnsi="Times New Roman" w:cs="Times New Roman" w:eastAsia="Times New Roman"/>
          <w:b/>
          <w:i w:val="0"/>
          <w:sz w:val="22"/>
        </w:rPr>
        <w:t>4.7. Pflichten des Auftragsverarbeiters.</w:t>
      </w:r>
      <w:r>
        <w:rPr>
          <w:rFonts w:ascii="Times New Roman" w:hAnsi="Times New Roman" w:cs="Times New Roman" w:eastAsia="Times New Roman"/>
          <w:b w:val="0"/>
          <w:i w:val="0"/>
          <w:sz w:val="22"/>
        </w:rPr>
        <w:t xml:space="preserve"> Der Lizenzgeber wird: personenbezogene Daten ausschließlich nach dokumentierten Weisungen des Verantwortlichen verarbeiten, auch hinsichtlich Drittlandsübermittlungen, es sei denn, er ist gesetzlich anderweitig verpflichtet (in diesem Fall unterrichtet er den Verantwortlichen, sofern dies nicht untersagt ist); sicherstellen, dass die zur Verarbeitung befugten Personen zur Vertraulichkeit verpflichtet sind; die technischen und organisatorischen Maßnahmen nach Ziffer 4.8 umsetzen; den Verantwortlichen unter Berücksichtigung der Art der Verarbeitung bei Betroffenenanfragen und bei den Pflichten aus den Artikeln 32–36 DSGVO unterstützen; und nach Wahl des Verantwortlichen personenbezogene Daten nach Abschluss der Verarbeitung löschen oder zurückgeben, vorbehaltlich Ziffer C.11.</w:t>
      </w:r>
    </w:p>
    <w:p>
      <w:r>
        <w:rPr>
          <w:rFonts w:ascii="Times New Roman" w:hAnsi="Times New Roman" w:cs="Times New Roman" w:eastAsia="Times New Roman"/>
          <w:b/>
          <w:i w:val="0"/>
          <w:sz w:val="22"/>
        </w:rPr>
        <w:t>4.8. Sicherheitsmaßnahmen.</w:t>
      </w:r>
      <w:r>
        <w:rPr>
          <w:rFonts w:ascii="Times New Roman" w:hAnsi="Times New Roman" w:cs="Times New Roman" w:eastAsia="Times New Roman"/>
          <w:b w:val="0"/>
          <w:i w:val="0"/>
          <w:sz w:val="22"/>
        </w:rPr>
        <w:t xml:space="preserve"> Der Lizenzgeber setzt mindestens die folgenden technischen und organisatorischen Maßnahmen um und erhält sie aufrecht:</w:t>
      </w:r>
    </w:p>
    <w:p>
      <w:pPr>
        <w:spacing w:after="40"/>
        <w:ind w:left="709" w:hanging="283"/>
      </w:pPr>
      <w:r>
        <w:rPr>
          <w:rFonts w:ascii="Times New Roman" w:hAnsi="Times New Roman" w:cs="Times New Roman" w:eastAsia="Times New Roman"/>
          <w:b w:val="0"/>
          <w:i w:val="0"/>
          <w:sz w:val="22"/>
        </w:rPr>
        <w:t>— Verschlüsselung der Daten bei der Übertragung (TLS) und Verschlüsselung der Sicherungen;</w:t>
      </w:r>
    </w:p>
    <w:p>
      <w:pPr>
        <w:spacing w:after="40"/>
        <w:ind w:left="709" w:hanging="283"/>
      </w:pPr>
      <w:r>
        <w:rPr>
          <w:rFonts w:ascii="Times New Roman" w:hAnsi="Times New Roman" w:cs="Times New Roman" w:eastAsia="Times New Roman"/>
          <w:b w:val="0"/>
          <w:i w:val="0"/>
          <w:sz w:val="22"/>
        </w:rPr>
        <w:t>— rollenbasierte Zugriffssteuerung, administrative Zugriffe nach dem Prinzip der geringsten Rechte und individuell zurechenbare Konten;</w:t>
      </w:r>
    </w:p>
    <w:p>
      <w:pPr>
        <w:spacing w:after="40"/>
        <w:ind w:left="709" w:hanging="283"/>
      </w:pPr>
      <w:r>
        <w:rPr>
          <w:rFonts w:ascii="Times New Roman" w:hAnsi="Times New Roman" w:cs="Times New Roman" w:eastAsia="Times New Roman"/>
          <w:b w:val="0"/>
          <w:i w:val="0"/>
          <w:sz w:val="22"/>
        </w:rPr>
        <w:t>— Protokollierung von Nutzer- und Administratoraktivitäten mit Aufbewahrung der Protokolle;</w:t>
      </w:r>
    </w:p>
    <w:p>
      <w:pPr>
        <w:spacing w:after="40"/>
        <w:ind w:left="709" w:hanging="283"/>
      </w:pPr>
      <w:r>
        <w:rPr>
          <w:rFonts w:ascii="Times New Roman" w:hAnsi="Times New Roman" w:cs="Times New Roman" w:eastAsia="Times New Roman"/>
          <w:b w:val="0"/>
          <w:i w:val="0"/>
          <w:sz w:val="22"/>
        </w:rPr>
        <w:t>— Netzsegmentierung zwischen Umgebungen;</w:t>
      </w:r>
    </w:p>
    <w:p>
      <w:pPr>
        <w:spacing w:after="40"/>
        <w:ind w:left="709" w:hanging="283"/>
      </w:pPr>
      <w:r>
        <w:rPr>
          <w:rFonts w:ascii="Times New Roman" w:hAnsi="Times New Roman" w:cs="Times New Roman" w:eastAsia="Times New Roman"/>
          <w:b w:val="0"/>
          <w:i w:val="0"/>
          <w:sz w:val="22"/>
        </w:rPr>
        <w:t>— tägliche Datensicherungen nach Ziffer 3.5 der Anlage 3 mit regelmäßigen Wiederherstellungstests;</w:t>
      </w:r>
    </w:p>
    <w:p>
      <w:pPr>
        <w:spacing w:after="40"/>
        <w:ind w:left="709" w:hanging="283"/>
      </w:pPr>
      <w:r>
        <w:rPr>
          <w:rFonts w:ascii="Times New Roman" w:hAnsi="Times New Roman" w:cs="Times New Roman" w:eastAsia="Times New Roman"/>
          <w:b w:val="0"/>
          <w:i w:val="0"/>
          <w:sz w:val="22"/>
        </w:rPr>
        <w:t>— Schwachstellenmanagement und zeitnahe Einspielung von Sicherheitsaktualisierungen;</w:t>
      </w:r>
    </w:p>
    <w:p>
      <w:pPr>
        <w:spacing w:after="40"/>
        <w:ind w:left="709" w:hanging="283"/>
      </w:pPr>
      <w:r>
        <w:rPr>
          <w:rFonts w:ascii="Times New Roman" w:hAnsi="Times New Roman" w:cs="Times New Roman" w:eastAsia="Times New Roman"/>
          <w:b w:val="0"/>
          <w:i w:val="0"/>
          <w:sz w:val="22"/>
        </w:rPr>
        <w:t>— Vertraulichkeitsverpflichtungen und Sicherheitsschulungen für zur Verarbeitung befugtes Personal;</w:t>
      </w:r>
    </w:p>
    <w:p>
      <w:pPr>
        <w:spacing w:after="40"/>
        <w:ind w:left="709" w:hanging="283"/>
      </w:pPr>
      <w:r>
        <w:rPr>
          <w:rFonts w:ascii="Times New Roman" w:hAnsi="Times New Roman" w:cs="Times New Roman" w:eastAsia="Times New Roman"/>
          <w:b w:val="0"/>
          <w:i w:val="0"/>
          <w:sz w:val="22"/>
        </w:rPr>
        <w:t>— ein dokumentierter Prozess zur Behandlung von Sicherheitsvorfällen;</w:t>
      </w:r>
    </w:p>
    <w:p>
      <w:pPr>
        <w:spacing w:after="40"/>
        <w:ind w:left="709" w:hanging="283"/>
      </w:pPr>
      <w:r>
        <w:rPr>
          <w:rFonts w:ascii="Times New Roman" w:hAnsi="Times New Roman" w:cs="Times New Roman" w:eastAsia="Times New Roman"/>
          <w:b w:val="0"/>
          <w:i w:val="0"/>
          <w:sz w:val="22"/>
        </w:rPr>
        <w:t>— eine benannte für die Organisation der Verarbeitung personenbezogener Daten verantwortliche Person;</w:t>
      </w:r>
    </w:p>
    <w:p>
      <w:pPr>
        <w:spacing w:after="40"/>
        <w:ind w:left="709" w:hanging="283"/>
      </w:pPr>
      <w:r>
        <w:rPr>
          <w:rFonts w:ascii="Times New Roman" w:hAnsi="Times New Roman" w:cs="Times New Roman" w:eastAsia="Times New Roman"/>
          <w:b w:val="0"/>
          <w:i w:val="0"/>
          <w:sz w:val="22"/>
        </w:rPr>
        <w:t>— dokumentierte interne Richtlinien zur Verarbeitung und zum Schutz personenbezogener Daten.</w:t>
      </w:r>
    </w:p>
    <w:p>
      <w:r>
        <w:rPr>
          <w:rFonts w:ascii="Times New Roman" w:hAnsi="Times New Roman" w:cs="Times New Roman" w:eastAsia="Times New Roman"/>
          <w:b/>
          <w:i w:val="0"/>
          <w:sz w:val="22"/>
        </w:rPr>
        <w:t>4.9. Unterauftragsverarbeiter.</w:t>
      </w:r>
      <w:r>
        <w:rPr>
          <w:rFonts w:ascii="Times New Roman" w:hAnsi="Times New Roman" w:cs="Times New Roman" w:eastAsia="Times New Roman"/>
          <w:b w:val="0"/>
          <w:i w:val="0"/>
          <w:sz w:val="22"/>
        </w:rPr>
        <w:t xml:space="preserve"> Der Lizenzgeber darf Unterauftragsverarbeiter nur auf Grundlage eines schriftlichen Vertrages mit gleichwertigen Pflichten einsetzen und bleibt für deren Leistung voll verantwortlich. Zum Zeitpunkt dieser Fassung ist außer dem Rechenzentrumsbetreiber, der die Rechenkapazität für die in Ziffer 4.12 genannte Hosting-Region bereitstellt und selbst keine Verarbeitung vornimmt, kein Unterauftragsverarbeiter eingesetzt. Der Lizenzgeber kündigt jede beabsichtigte Hinzuziehung oder Ersetzung mindestens dreißig (30) Tage im Voraus an; der Verantwortliche kann aus berechtigten datenschutzrechtlichen Gründen widersprechen. Lässt sich der Widerspruch nicht ausräumen, kann der Verantwortliche die betroffenen Leistungen mit anteiliger Erstattung kündigen.</w:t>
      </w:r>
    </w:p>
    <w:p>
      <w:r>
        <w:rPr>
          <w:rFonts w:ascii="Times New Roman" w:hAnsi="Times New Roman" w:cs="Times New Roman" w:eastAsia="Times New Roman"/>
          <w:b/>
          <w:i w:val="0"/>
          <w:sz w:val="22"/>
        </w:rPr>
        <w:t>4.10. Verletzungen des Schutzes personenbezogener Daten.</w:t>
      </w:r>
      <w:r>
        <w:rPr>
          <w:rFonts w:ascii="Times New Roman" w:hAnsi="Times New Roman" w:cs="Times New Roman" w:eastAsia="Times New Roman"/>
          <w:b w:val="0"/>
          <w:i w:val="0"/>
          <w:sz w:val="22"/>
        </w:rPr>
        <w:t xml:space="preserve"> Der Lizenzgeber unterrichtet den Verantwortlichen unverzüglich, jedenfalls binnen vierundzwanzig (24) Stunden nach Kenntniserlangung, über eine Verletzung des Schutzes personenbezogener Daten, die dessen Daten betrifft, unter Angabe der verfügbaren Informationen zu Art der Verletzung, Kategorien und ungefährem Umfang der betroffenen Daten, wahrscheinlichen Folgen und ergriffenen Maßnahmen.</w:t>
      </w:r>
    </w:p>
    <w:p>
      <w:r>
        <w:rPr>
          <w:rFonts w:ascii="Times New Roman" w:hAnsi="Times New Roman" w:cs="Times New Roman" w:eastAsia="Times New Roman"/>
          <w:b/>
          <w:i w:val="0"/>
          <w:sz w:val="22"/>
        </w:rPr>
        <w:t>4.11. Überprüfungen.</w:t>
      </w:r>
      <w:r>
        <w:rPr>
          <w:rFonts w:ascii="Times New Roman" w:hAnsi="Times New Roman" w:cs="Times New Roman" w:eastAsia="Times New Roman"/>
          <w:b w:val="0"/>
          <w:i w:val="0"/>
          <w:sz w:val="22"/>
        </w:rPr>
        <w:t xml:space="preserve"> Der Lizenzgeber stellt die zum Nachweis der Einhaltung dieser Anlage erforderlichen Informationen bereit und ermöglicht Überprüfungen einschließlich Inspektionen durch den Verantwortlichen oder einen von ihm beauftragten Prüfer und trägt zu diesen bei, höchstens einmal in zwölf (12) Monaten (sofern nicht von einer Aufsichtsbehörde verlangt), mit einer Ankündigungsfrist von dreißig (30) Tagen, zu Geschäftszeiten, vorbehaltlich der Vertraulichkeit und einer angemessenen Kostenerstattung.</w:t>
      </w:r>
    </w:p>
    <w:p>
      <w:r>
        <w:rPr>
          <w:rFonts w:ascii="Times New Roman" w:hAnsi="Times New Roman" w:cs="Times New Roman" w:eastAsia="Times New Roman"/>
          <w:b/>
          <w:i w:val="0"/>
          <w:sz w:val="22"/>
        </w:rPr>
        <w:t>4.12. Drittlandsübermittlungen.</w:t>
      </w:r>
      <w:r>
        <w:rPr>
          <w:rFonts w:ascii="Times New Roman" w:hAnsi="Times New Roman" w:cs="Times New Roman" w:eastAsia="Times New Roman"/>
          <w:b w:val="0"/>
          <w:i w:val="0"/>
          <w:sz w:val="22"/>
        </w:rPr>
        <w:t xml:space="preserve"> Hosting-Region: Europäische Union (Frankfurt am Main, Deutschland). Kundeninhalte und nach diesen Bedingungen verarbeitete personenbezogene Daten werden in der EU gespeichert und nicht außerhalb der EU gespeichert.</w:t>
      </w:r>
    </w:p>
    <w:p>
      <w:r>
        <w:rPr>
          <w:rFonts w:ascii="Times New Roman" w:hAnsi="Times New Roman" w:cs="Times New Roman" w:eastAsia="Times New Roman"/>
          <w:b w:val="0"/>
          <w:i w:val="0"/>
          <w:sz w:val="22"/>
        </w:rPr>
        <w:t>Der Lizenzgeber ist in den Vereinigten Staaten ansässig. Soweit sein Personal von außerhalb des EWR auf personenbezogene Daten zugreift, um Support nach Ziffer C.3.3 zu leisten, stellt dieser Zugriff eine Übermittlung in ein Drittland dar; sie erfolgt auf Grundlage der EU-Standardvertragsklauseln (Durchführungsbeschluss (EU) 2021/914), Modul Zwei (Verantwortlicher an Auftragsverarbeiter), die durch Verweisung Bestandteil dieser Bedingungen sind, sowie, soweit die UK GDPR gilt, des UK International Data Transfer Addendum. Die optionale Beitrittsklausel findet Anwendung. Anwendbares Recht und Gerichtsstand für die Standardvertragsklauseln: Deutschland. Die Anhänge I–III der Standardvertragsklauseln werden durch die Ziffern 4.1–4.9 dieser Anlage ausgefüllt.</w:t>
      </w:r>
    </w:p>
    <w:p>
      <w:r>
        <w:rPr>
          <w:rFonts w:ascii="Times New Roman" w:hAnsi="Times New Roman" w:cs="Times New Roman" w:eastAsia="Times New Roman"/>
          <w:b/>
          <w:i w:val="0"/>
          <w:sz w:val="22"/>
        </w:rPr>
        <w:t>4.13. Datenlokalisierung.</w:t>
      </w:r>
      <w:r>
        <w:rPr>
          <w:rFonts w:ascii="Times New Roman" w:hAnsi="Times New Roman" w:cs="Times New Roman" w:eastAsia="Times New Roman"/>
          <w:b w:val="0"/>
          <w:i w:val="0"/>
          <w:sz w:val="22"/>
        </w:rPr>
        <w:t xml:space="preserve"> Unterliegt der Verantwortliche einer Anforderung zur Datenlokalisierung, wird die Hosting-Region im Bestellformular vereinbart. Bereitstellungen, die von Gesetzes wegen in der Russischen Föderation gehostet werden müssen, sind nicht Gegenstand dieser Bedingungen; nach diesen Bedingungen werden dort keine personenbezogenen Daten gehostet.</w:t>
      </w:r>
    </w:p>
    <w:p>
      <w:r>
        <w:rPr>
          <w:rFonts w:ascii="Times New Roman" w:hAnsi="Times New Roman" w:cs="Times New Roman" w:eastAsia="Times New Roman"/>
          <w:b/>
          <w:i w:val="0"/>
          <w:sz w:val="22"/>
        </w:rPr>
        <w:t>4.14. On-Premise.</w:t>
      </w:r>
      <w:r>
        <w:rPr>
          <w:rFonts w:ascii="Times New Roman" w:hAnsi="Times New Roman" w:cs="Times New Roman" w:eastAsia="Times New Roman"/>
          <w:b w:val="0"/>
          <w:i w:val="0"/>
          <w:sz w:val="22"/>
        </w:rPr>
        <w:t xml:space="preserve"> Im On-Premise-Modell werden dem Lizenzgeber keine personenbezogenen Daten übermittelt. Wird ein Supportzugriff nach Ziffer C.3.3 gewährt, erfolgt dieser auf Weisung des Verantwortlichen je Anfrage und unterliegt für seine Dauer dieser Anlage.</w:t>
      </w:r>
    </w:p>
    <w:p>
      <w:pPr>
        <w:pStyle w:val="Heading1"/>
        <w:keepNext/>
        <w:jc w:val="center"/>
      </w:pPr>
      <w:r>
        <w:rPr>
          <w:rFonts w:ascii="Times New Roman" w:hAnsi="Times New Roman" w:cs="Times New Roman" w:eastAsia="Times New Roman"/>
          <w:b/>
          <w:i w:val="0"/>
          <w:sz w:val="26"/>
        </w:rPr>
        <w:t>ANLAGE 5. INFRASTRUKTURANFORDERUNGEN (ON-PREMISE)</w:t>
      </w:r>
    </w:p>
    <w:p>
      <w:r>
        <w:rPr>
          <w:rFonts w:ascii="Times New Roman" w:hAnsi="Times New Roman" w:cs="Times New Roman" w:eastAsia="Times New Roman"/>
          <w:b w:val="0"/>
          <w:i w:val="0"/>
          <w:sz w:val="22"/>
        </w:rPr>
        <w:t>Mindestkonfiguration des Servers für eine On-Premise-Instanz:</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Komponente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Mindestanforderung</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physische Kerne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 GB VRAM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Speicher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200 GB SSD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Netz</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Mbit/s (1 Gbit/s empfohlen)</w:t>
            </w:r>
          </w:p>
        </w:tc>
      </w:tr>
    </w:tbl>
    <w:p>
      <w:pPr>
        <w:spacing w:after="80"/>
      </w:pPr>
    </w:p>
    <w:p>
      <w:r>
        <w:rPr>
          <w:rFonts w:ascii="Times New Roman" w:hAnsi="Times New Roman" w:cs="Times New Roman" w:eastAsia="Times New Roman"/>
          <w:b/>
          <w:i w:val="0"/>
          <w:sz w:val="22"/>
        </w:rPr>
        <w:t>Anmerkungen.</w:t>
      </w:r>
    </w:p>
    <w:p>
      <w:pPr>
        <w:spacing w:after="40"/>
        <w:ind w:left="709" w:hanging="425"/>
      </w:pPr>
      <w:r>
        <w:rPr>
          <w:rFonts w:ascii="Times New Roman" w:hAnsi="Times New Roman" w:cs="Times New Roman" w:eastAsia="Times New Roman"/>
          <w:b w:val="0"/>
          <w:i w:val="0"/>
          <w:sz w:val="22"/>
        </w:rPr>
        <w:t>1. Eine über das Minimum hinausgehende Dimensionierung bestimmt der Partner anhand der Anzahl der Standorte, erfassten Maschinen und Geräte.</w:t>
      </w:r>
    </w:p>
    <w:p>
      <w:pPr>
        <w:spacing w:after="40"/>
        <w:ind w:left="709" w:hanging="425"/>
      </w:pPr>
      <w:r>
        <w:rPr>
          <w:rFonts w:ascii="Times New Roman" w:hAnsi="Times New Roman" w:cs="Times New Roman" w:eastAsia="Times New Roman"/>
          <w:b w:val="0"/>
          <w:i w:val="0"/>
          <w:sz w:val="22"/>
        </w:rPr>
        <w:t>2. Eine On-Premise-Instanz ist vollständig ohne Internetverbindung betriebsfähig.</w:t>
      </w:r>
    </w:p>
    <w:p>
      <w:pPr>
        <w:spacing w:after="40"/>
        <w:ind w:left="709" w:hanging="425"/>
      </w:pPr>
      <w:r>
        <w:rPr>
          <w:rFonts w:ascii="Times New Roman" w:hAnsi="Times New Roman" w:cs="Times New Roman" w:eastAsia="Times New Roman"/>
          <w:b w:val="0"/>
          <w:i w:val="0"/>
          <w:sz w:val="22"/>
        </w:rPr>
        <w:t>3. Stromversorgung, Kühlung, physische Sicherheit des Serverraums, Datensicherung und Schadsoftwareschutz obliegen dem Vertragspartner.</w:t>
      </w:r>
    </w:p>
    <w:p>
      <w:pPr>
        <w:spacing w:after="40"/>
        <w:ind w:left="709" w:hanging="425"/>
      </w:pPr>
      <w:r>
        <w:rPr>
          <w:rFonts w:ascii="Times New Roman" w:hAnsi="Times New Roman" w:cs="Times New Roman" w:eastAsia="Times New Roman"/>
          <w:b w:val="0"/>
          <w:i w:val="0"/>
          <w:sz w:val="22"/>
        </w:rPr>
        <w:t>4. Anforderungen an Betriebssystem, Virtualisierung und Drittsoftware ergeben sich aus der bei der Bereitstellung übergebenen technischen Dokumentation. Lizenzen für Systemsoftware Dritter beschafft der Vertragspartner selbst.</w:t>
      </w:r>
    </w:p>
    <w:p>
      <w:pPr>
        <w:pStyle w:val="Heading1"/>
        <w:keepNext/>
        <w:jc w:val="center"/>
      </w:pPr>
      <w:r>
        <w:rPr>
          <w:rFonts w:ascii="Times New Roman" w:hAnsi="Times New Roman" w:cs="Times New Roman" w:eastAsia="Times New Roman"/>
          <w:b/>
          <w:i w:val="0"/>
          <w:sz w:val="26"/>
        </w:rPr>
        <w:t>ANLAGE 6. MUSTER-BESTELLFORMULAR</w:t>
      </w:r>
    </w:p>
    <w:p>
      <w:r>
        <w:rPr>
          <w:rFonts w:ascii="Times New Roman" w:hAnsi="Times New Roman" w:cs="Times New Roman" w:eastAsia="Times New Roman"/>
          <w:b/>
          <w:i w:val="0"/>
          <w:sz w:val="22"/>
        </w:rPr>
        <w:t>BESTELLFORMULAR Nr. ____ vom __. ________ 20__</w:t>
      </w:r>
      <w:r>
        <w:rPr>
          <w:rFonts w:ascii="Times New Roman" w:hAnsi="Times New Roman" w:cs="Times New Roman" w:eastAsia="Times New Roman"/>
          <w:b w:val="0"/>
          <w:i w:val="0"/>
          <w:sz w:val="22"/>
        </w:rPr>
        <w:t xml:space="preserve"> zu den ARSY AI Lizenzbedingungen (Fassung vom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Nr.</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Position</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Wert</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Vertragspartner (vollständige Firma, Registernummer, eingetragene Anschrift)</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Status</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Partner (zertifizierter Integrator)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Tarif</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Bereitstellungsmodell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Standorte (Name, Anschrift)</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Anzahl erfasster Maschinen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Anzahl Geräte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Optionen (Integrationen, individuelle Logik, sonstige)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Lizenzlaufzeit (Beginn — Ende)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Abrechnungszeitraum</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Monatlich / Jährlich</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Automatische Verlängerung</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Ja / Nein</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Vergütung je Abrechnungszeitraum</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Zahlungsbedingungen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Währung</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USD / EUR / andere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Hosting-Region (Managed Cloud)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Für Einführung und First-Level-Support zuständiger Partner</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Ansprechpartner (Name, Funktion, Telefon, E-Mail)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E-Mail-Adresse für rechtserhebliche Mitteilungen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Besondere Vereinbarungen</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Mit Unterzeichnung dieses Bestellformulars oder mit Zahlung einer darauf gestellten Rechnung nimmt der Vertragspartner die ARSY AI Lizenzbedingungen in der angegebenen Fassung vollständig an.</w:t>
      </w:r>
    </w:p>
    <w:p>
      <w:r>
        <w:rPr>
          <w:rFonts w:ascii="Times New Roman" w:hAnsi="Times New Roman" w:cs="Times New Roman" w:eastAsia="Times New Roman"/>
          <w:b/>
          <w:i w:val="0"/>
          <w:sz w:val="22"/>
        </w:rPr>
        <w:t>Lizenzgeber:</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Vertragspartner:</w:t>
      </w:r>
      <w:r>
        <w:rPr>
          <w:rFonts w:ascii="Times New Roman" w:hAnsi="Times New Roman" w:cs="Times New Roman" w:eastAsia="Times New Roman"/>
          <w:b w:val="0"/>
          <w:i w:val="0"/>
          <w:sz w:val="22"/>
        </w:rPr>
        <w:t xml:space="preserve"> ____________________ / ____________ /</w:t>
      </w:r>
    </w:p>
    <w:p>
      <w:pPr>
        <w:pStyle w:val="Heading1"/>
        <w:keepNext/>
        <w:jc w:val="center"/>
      </w:pPr>
      <w:r>
        <w:rPr>
          <w:rFonts w:ascii="Times New Roman" w:hAnsi="Times New Roman" w:cs="Times New Roman" w:eastAsia="Times New Roman"/>
          <w:b/>
          <w:i w:val="0"/>
          <w:sz w:val="26"/>
        </w:rPr>
        <w:t>ANGABEN ZUM LIZENZGEBER</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Firma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Rechtsform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Aktiengesellschaft nach dem Recht von Delaware, gegründet am 13. Februar 2023</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Registernummer Delaware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Eingetragener Sitz</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Zustellungsbevollmächtigter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Hauptgeschäftssitz</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447 Broadway, 2nd Floor, 1156, New York, NY 10013, Vereinigte Staaten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E-Mail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Website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Die Bankverbindung des Lizenzgebers ergibt sich aus dem Bestellformular und der darauf gestellten Rechnung.</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ARSY AI Lizenzbedingungen · weltweit · über Integrator · Fassung 23.07.2026 · Seite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de-D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