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ind w:firstLine="0"/>
        <w:jc w:val="center"/>
      </w:pPr>
      <w:r>
        <w:rPr>
          <w:rFonts w:ascii="Times New Roman" w:hAnsi="Times New Roman" w:cs="Times New Roman" w:eastAsia="Times New Roman"/>
          <w:b/>
          <w:sz w:val="36"/>
        </w:rPr>
        <w:t>ARSY AI LIZENZBEDINGUNGEN</w:t>
      </w:r>
    </w:p>
    <w:p>
      <w:pPr>
        <w:spacing w:after="480"/>
        <w:ind w:firstLine="0"/>
        <w:jc w:val="center"/>
      </w:pPr>
      <w:r>
        <w:rPr>
          <w:rFonts w:ascii="Times New Roman" w:hAnsi="Times New Roman" w:cs="Times New Roman" w:eastAsia="Times New Roman"/>
          <w:sz w:val="26"/>
        </w:rPr>
        <w:t>Öffentliches Angebot zum Abschluss eines Lizenzvertrages über die Software ARSY AI — für Kunden (Direktbezug)</w:t>
      </w:r>
    </w:p>
    <w:p>
      <w:pPr>
        <w:ind w:firstLine="0"/>
        <w:jc w:val="center"/>
      </w:pPr>
      <w:r>
        <w:rPr>
          <w:rFonts w:ascii="Times New Roman" w:hAnsi="Times New Roman" w:cs="Times New Roman" w:eastAsia="Times New Roman"/>
          <w:b/>
          <w:i w:val="0"/>
          <w:sz w:val="22"/>
        </w:rPr>
        <w:t>Fassung vom 23. Juli 2026. Gültig ab 1. August 2026.</w:t>
      </w:r>
      <w:r>
        <w:rPr>
          <w:rFonts w:ascii="Times New Roman" w:hAnsi="Times New Roman" w:cs="Times New Roman" w:eastAsia="Times New Roman"/>
          <w:b w:val="0"/>
          <w:i w:val="0"/>
          <w:sz w:val="22"/>
        </w:rPr>
        <w:t xml:space="preserve"> Die jeweils geltende Fassung ist abrufbar unter: https://arsy.ai/de/offer/customer</w:t>
      </w:r>
    </w:p>
    <w:p>
      <w:pPr>
        <w:ind w:firstLine="0"/>
        <w:jc w:val="center"/>
      </w:pPr>
      <w:r>
        <w:rPr>
          <w:rFonts w:ascii="Times New Roman" w:hAnsi="Times New Roman" w:cs="Times New Roman" w:eastAsia="Times New Roman"/>
          <w:b/>
          <w:i w:val="0"/>
          <w:sz w:val="22"/>
        </w:rPr>
        <w:t>Hinweis: Diese deutsche Fassung ist eine unverbindliche Übersetzung und dient allein der Lesbarkeit. Rechtsverbindlich ist ausschließlich die englische Fassung (Ziffer C.17.6). Bei Abweichungen geht der englische Wortlaut vor.</w:t>
      </w:r>
    </w:p>
    <w:p>
      <w:pPr>
        <w:pageBreakBefore/>
        <w:spacing w:after="240"/>
        <w:ind w:firstLine="0"/>
        <w:jc w:val="center"/>
      </w:pPr>
      <w:r>
        <w:rPr>
          <w:rFonts w:ascii="Times New Roman" w:hAnsi="Times New Roman" w:cs="Times New Roman" w:eastAsia="Times New Roman"/>
          <w:b/>
          <w:sz w:val="26"/>
        </w:rPr>
        <w:t>INHALT</w:t>
      </w:r>
    </w:p>
    <w:p>
      <w:pPr>
        <w:ind w:firstLine="0"/>
      </w:pPr>
      <w:r>
        <w:fldChar w:fldCharType="begin"/>
        <w:instrText xml:space="preserve">TOC \o "1-2" \h \z \u</w:instrText>
        <w:fldChar w:fldCharType="separate"/>
        <w:fldChar w:fldCharType="end"/>
      </w:r>
    </w:p>
    <w:p>
      <w:pPr>
        <w:ind w:firstLine="0"/>
        <w:jc w:val="center"/>
      </w:pPr>
      <w:r>
        <w:rPr>
          <w:rFonts w:ascii="Times New Roman" w:hAnsi="Times New Roman" w:cs="Times New Roman" w:eastAsia="Times New Roman"/>
          <w:i/>
          <w:color w:val="808080"/>
          <w:sz w:val="16"/>
        </w:rPr>
        <w:t>(falls das Inhaltsverzeichnis leer ist, markieren und F9 drücken)</w:t>
      </w:r>
    </w:p>
    <w:p>
      <w:pPr>
        <w:pStyle w:val="Heading2"/>
        <w:keepNext/>
        <w:pageBreakBefore/>
      </w:pPr>
      <w:r>
        <w:rPr>
          <w:rFonts w:ascii="Times New Roman" w:hAnsi="Times New Roman" w:cs="Times New Roman" w:eastAsia="Times New Roman"/>
          <w:b/>
          <w:i w:val="0"/>
          <w:sz w:val="23"/>
        </w:rPr>
        <w:t>PRÄAMBEL</w:t>
      </w:r>
    </w:p>
    <w:p>
      <w:r>
        <w:rPr>
          <w:rFonts w:ascii="Times New Roman" w:hAnsi="Times New Roman" w:cs="Times New Roman" w:eastAsia="Times New Roman"/>
          <w:b/>
          <w:i w:val="0"/>
          <w:sz w:val="22"/>
        </w:rPr>
        <w:t>web-ar.studio Corp</w:t>
      </w:r>
      <w:r>
        <w:rPr>
          <w:rFonts w:ascii="Times New Roman" w:hAnsi="Times New Roman" w:cs="Times New Roman" w:eastAsia="Times New Roman"/>
          <w:b w:val="0"/>
          <w:i w:val="0"/>
          <w:sz w:val="22"/>
        </w:rPr>
        <w:t xml:space="preserve">, eine nach dem General Corporation Law des Staates Delaware am 13. Februar 2023 unter der Registernummer (file number) 7294738 gegründete Aktiengesellschaft, mit eingetragenem Sitz in 1007 N Orange St, 4th Floor, Suite 1382, Wilmington, New Castle County, Delaware 19801 (Zustellungsbevollmächtigter: Firstbase Agent LLC) und mit Hauptgeschäftssitz in 447 Broadway, 2nd Floor, 1156, New York, NY 10013, Vereinigte Staaten — in diesen Bedingungen bezeichnet als </w:t>
      </w:r>
      <w:r>
        <w:rPr>
          <w:rFonts w:ascii="Times New Roman" w:hAnsi="Times New Roman" w:cs="Times New Roman" w:eastAsia="Times New Roman"/>
          <w:b/>
          <w:i w:val="0"/>
          <w:sz w:val="22"/>
        </w:rPr>
        <w:t>„Web-AR.Studio Corp“</w:t>
      </w:r>
      <w:r>
        <w:rPr>
          <w:rFonts w:ascii="Times New Roman" w:hAnsi="Times New Roman" w:cs="Times New Roman" w:eastAsia="Times New Roman"/>
          <w:b w:val="0"/>
          <w:i w:val="0"/>
          <w:sz w:val="22"/>
        </w:rPr>
        <w:t xml:space="preserve">, der </w:t>
      </w:r>
      <w:r>
        <w:rPr>
          <w:rFonts w:ascii="Times New Roman" w:hAnsi="Times New Roman" w:cs="Times New Roman" w:eastAsia="Times New Roman"/>
          <w:b/>
          <w:i w:val="0"/>
          <w:sz w:val="22"/>
        </w:rPr>
        <w:t>„Lizenzgeber“</w:t>
      </w:r>
      <w:r>
        <w:rPr>
          <w:rFonts w:ascii="Times New Roman" w:hAnsi="Times New Roman" w:cs="Times New Roman" w:eastAsia="Times New Roman"/>
          <w:b w:val="0"/>
          <w:i w:val="0"/>
          <w:sz w:val="22"/>
        </w:rPr>
        <w:t xml:space="preserve"> oder </w:t>
      </w:r>
      <w:r>
        <w:rPr>
          <w:rFonts w:ascii="Times New Roman" w:hAnsi="Times New Roman" w:cs="Times New Roman" w:eastAsia="Times New Roman"/>
          <w:b/>
          <w:i w:val="0"/>
          <w:sz w:val="22"/>
        </w:rPr>
        <w:t>„wir“</w:t>
      </w:r>
      <w:r>
        <w:rPr>
          <w:rFonts w:ascii="Times New Roman" w:hAnsi="Times New Roman" w:cs="Times New Roman" w:eastAsia="Times New Roman"/>
          <w:b w:val="0"/>
          <w:i w:val="0"/>
          <w:sz w:val="22"/>
        </w:rPr>
        <w:t xml:space="preserve"> — ist Inhaber der Rechte des geistigen Eigentums an der Plattform ARSY AI für das von diesen Bedingungen erfasste Gebiet und veröffentlicht hiermit dieses Angebot.</w:t>
      </w:r>
    </w:p>
    <w:p>
      <w:r>
        <w:rPr>
          <w:rFonts w:ascii="Times New Roman" w:hAnsi="Times New Roman" w:cs="Times New Roman" w:eastAsia="Times New Roman"/>
          <w:b w:val="0"/>
          <w:i w:val="0"/>
          <w:sz w:val="22"/>
        </w:rPr>
        <w:t>Diese Bedingungen stellen ein bindendes, annahmefähiges Angebot dar. Jede juristische Person, die die Voraussetzungen der Ziffer 3.1 erfüllt (</w:t>
      </w:r>
      <w:r>
        <w:rPr>
          <w:rFonts w:ascii="Times New Roman" w:hAnsi="Times New Roman" w:cs="Times New Roman" w:eastAsia="Times New Roman"/>
          <w:b/>
          <w:i w:val="0"/>
          <w:sz w:val="22"/>
        </w:rPr>
        <w:t>„Vertragspartner“</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„Sie“</w:t>
      </w:r>
      <w:r>
        <w:rPr>
          <w:rFonts w:ascii="Times New Roman" w:hAnsi="Times New Roman" w:cs="Times New Roman" w:eastAsia="Times New Roman"/>
          <w:b w:val="0"/>
          <w:i w:val="0"/>
          <w:sz w:val="22"/>
        </w:rPr>
        <w:t>), kann durch eine der in Ziffer 3.2 genannten Annahmehandlungen einen Lizenzvertrag mit dem Lizenzgeber schließen. Eine Unterschrift ist nicht erforderlich, kann aber verlangt werden.</w:t>
      </w:r>
    </w:p>
    <w:p>
      <w:r>
        <w:rPr>
          <w:rFonts w:ascii="Times New Roman" w:hAnsi="Times New Roman" w:cs="Times New Roman" w:eastAsia="Times New Roman"/>
          <w:b/>
          <w:i w:val="0"/>
          <w:sz w:val="22"/>
        </w:rPr>
        <w:t>Bitte lesen Sie diese Bedingungen sorgfältig. Mit jeder Annahmehandlung werden sie insgesamt für Sie verbindlich.</w:t>
      </w:r>
    </w:p>
    <w:p>
      <w:pPr>
        <w:pStyle w:val="Heading1"/>
        <w:keepNext/>
        <w:jc w:val="center"/>
      </w:pPr>
      <w:r>
        <w:rPr>
          <w:rFonts w:ascii="Times New Roman" w:hAnsi="Times New Roman" w:cs="Times New Roman" w:eastAsia="Times New Roman"/>
          <w:b/>
          <w:i w:val="0"/>
          <w:sz w:val="26"/>
        </w:rPr>
        <w:t>ALLGEMEINER TEIL</w:t>
      </w:r>
    </w:p>
    <w:p>
      <w:pPr>
        <w:pStyle w:val="Heading2"/>
        <w:keepNext/>
      </w:pPr>
      <w:r>
        <w:rPr>
          <w:rFonts w:ascii="Times New Roman" w:hAnsi="Times New Roman" w:cs="Times New Roman" w:eastAsia="Times New Roman"/>
          <w:b/>
          <w:i w:val="0"/>
          <w:sz w:val="23"/>
        </w:rPr>
        <w:t>1. AUFBAU UND RANGFOLGE</w:t>
      </w:r>
    </w:p>
    <w:p>
      <w:r>
        <w:rPr>
          <w:rFonts w:ascii="Times New Roman" w:hAnsi="Times New Roman" w:cs="Times New Roman" w:eastAsia="Times New Roman"/>
          <w:b w:val="0"/>
          <w:i w:val="0"/>
          <w:sz w:val="22"/>
        </w:rPr>
        <w:t>1.1. Diese Bedingungen bestehen aus:</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Allgemeinem Teil</w:t>
      </w:r>
      <w:r>
        <w:rPr>
          <w:rFonts w:ascii="Times New Roman" w:hAnsi="Times New Roman" w:cs="Times New Roman" w:eastAsia="Times New Roman"/>
          <w:b w:val="0"/>
          <w:i w:val="0"/>
          <w:sz w:val="22"/>
        </w:rPr>
        <w:t xml:space="preserve"> (Ziffern 1–4);</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Teil A</w:t>
      </w:r>
      <w:r>
        <w:rPr>
          <w:rFonts w:ascii="Times New Roman" w:hAnsi="Times New Roman" w:cs="Times New Roman" w:eastAsia="Times New Roman"/>
          <w:b w:val="0"/>
          <w:i w:val="0"/>
          <w:sz w:val="22"/>
        </w:rPr>
        <w:t xml:space="preserve"> — den Bedingungen der dem Kunden eingeräumten Lizenz;</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Teil C</w:t>
      </w:r>
      <w:r>
        <w:rPr>
          <w:rFonts w:ascii="Times New Roman" w:hAnsi="Times New Roman" w:cs="Times New Roman" w:eastAsia="Times New Roman"/>
          <w:b w:val="0"/>
          <w:i w:val="0"/>
          <w:sz w:val="22"/>
        </w:rPr>
        <w:t xml:space="preserve"> — allgemeinen Bedingungen;</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Anlagen 1–6</w:t>
      </w:r>
      <w:r>
        <w:rPr>
          <w:rFonts w:ascii="Times New Roman" w:hAnsi="Times New Roman" w:cs="Times New Roman" w:eastAsia="Times New Roman"/>
          <w:b w:val="0"/>
          <w:i w:val="0"/>
          <w:sz w:val="22"/>
        </w:rPr>
        <w:t>, die jeweils Bestandteil dieser Bedingungen sind.</w:t>
      </w:r>
    </w:p>
    <w:p>
      <w:r>
        <w:rPr>
          <w:rFonts w:ascii="Times New Roman" w:hAnsi="Times New Roman" w:cs="Times New Roman" w:eastAsia="Times New Roman"/>
          <w:b w:val="0"/>
          <w:i w:val="0"/>
          <w:sz w:val="22"/>
        </w:rPr>
        <w:t>1.2. Diese Bedingungen regeln die unmittelbare Einräumung von Rechten an der Software durch den Lizenzgeber an einen Kunden, ohne Integrationspartner. Die Einräumung über zertifizierte Integrationspartner richtet sich nach einem gesonderten öffentlichen Angebot, abrufbar unter https://arsy.ai/de/offer/partner.</w:t>
      </w:r>
    </w:p>
    <w:p>
      <w:r>
        <w:rPr>
          <w:rFonts w:ascii="Times New Roman" w:hAnsi="Times New Roman" w:cs="Times New Roman" w:eastAsia="Times New Roman"/>
          <w:b w:val="0"/>
          <w:i w:val="0"/>
          <w:sz w:val="22"/>
        </w:rPr>
        <w:t>1.2.1. Die Nummerierung der Ziffern und Anlagen ist in allen Fassungen des ARSY-AI-Angebots einheitlich: Eine Verweisung auf eine Ziffer (etwa C.10.2) bezeichnet in jeder Fassung dieselbe Ziffer. Das Fehlen eines Teils, der nicht zum Gegenstand der jeweiligen Fassung gehört, stellt kein Versehen dar.</w:t>
      </w:r>
    </w:p>
    <w:p>
      <w:r>
        <w:rPr>
          <w:rFonts w:ascii="Times New Roman" w:hAnsi="Times New Roman" w:cs="Times New Roman" w:eastAsia="Times New Roman"/>
          <w:b w:val="0"/>
          <w:i w:val="0"/>
          <w:sz w:val="22"/>
        </w:rPr>
        <w:t xml:space="preserve">1.3. </w:t>
      </w:r>
      <w:r>
        <w:rPr>
          <w:rFonts w:ascii="Times New Roman" w:hAnsi="Times New Roman" w:cs="Times New Roman" w:eastAsia="Times New Roman"/>
          <w:b/>
          <w:i w:val="0"/>
          <w:sz w:val="22"/>
        </w:rPr>
        <w:t>Rangfolge.</w:t>
      </w:r>
      <w:r>
        <w:rPr>
          <w:rFonts w:ascii="Times New Roman" w:hAnsi="Times New Roman" w:cs="Times New Roman" w:eastAsia="Times New Roman"/>
          <w:b w:val="0"/>
          <w:i w:val="0"/>
          <w:sz w:val="22"/>
        </w:rPr>
        <w:t xml:space="preserve"> Bei Widersprüchen gilt die folgende Rangfolge (höchstrangig zuerst):</w:t>
      </w:r>
    </w:p>
    <w:p>
      <w:pPr>
        <w:spacing w:after="40"/>
        <w:ind w:left="709" w:hanging="425"/>
      </w:pPr>
      <w:r>
        <w:rPr>
          <w:rFonts w:ascii="Times New Roman" w:hAnsi="Times New Roman" w:cs="Times New Roman" w:eastAsia="Times New Roman"/>
          <w:b w:val="0"/>
          <w:i w:val="0"/>
          <w:sz w:val="22"/>
        </w:rPr>
        <w:t>1) eine gesonderte, von beiden Parteien unterzeichnete schriftliche Vereinbarung, soweit sie ausdrücklich von diesen Bedingungen abweicht;</w:t>
      </w:r>
    </w:p>
    <w:p>
      <w:pPr>
        <w:spacing w:after="40"/>
        <w:ind w:left="709" w:hanging="425"/>
      </w:pPr>
      <w:r>
        <w:rPr>
          <w:rFonts w:ascii="Times New Roman" w:hAnsi="Times New Roman" w:cs="Times New Roman" w:eastAsia="Times New Roman"/>
          <w:b w:val="0"/>
          <w:i w:val="0"/>
          <w:sz w:val="22"/>
        </w:rPr>
        <w:t>2) ein von beiden Parteien unterzeichnetes oder anderweitig vereinbartes Bestellformular;</w:t>
      </w:r>
    </w:p>
    <w:p>
      <w:pPr>
        <w:spacing w:after="40"/>
        <w:ind w:left="709" w:hanging="425"/>
      </w:pPr>
      <w:r>
        <w:rPr>
          <w:rFonts w:ascii="Times New Roman" w:hAnsi="Times New Roman" w:cs="Times New Roman" w:eastAsia="Times New Roman"/>
          <w:b w:val="0"/>
          <w:i w:val="0"/>
          <w:sz w:val="22"/>
        </w:rPr>
        <w:t>3) die Anlagen;</w:t>
      </w:r>
    </w:p>
    <w:p>
      <w:pPr>
        <w:spacing w:after="40"/>
        <w:ind w:left="709" w:hanging="425"/>
      </w:pPr>
      <w:r>
        <w:rPr>
          <w:rFonts w:ascii="Times New Roman" w:hAnsi="Times New Roman" w:cs="Times New Roman" w:eastAsia="Times New Roman"/>
          <w:b w:val="0"/>
          <w:i w:val="0"/>
          <w:sz w:val="22"/>
        </w:rPr>
        <w:t>4) Teil A;</w:t>
      </w:r>
    </w:p>
    <w:p>
      <w:pPr>
        <w:spacing w:after="40"/>
        <w:ind w:left="709" w:hanging="425"/>
      </w:pPr>
      <w:r>
        <w:rPr>
          <w:rFonts w:ascii="Times New Roman" w:hAnsi="Times New Roman" w:cs="Times New Roman" w:eastAsia="Times New Roman"/>
          <w:b w:val="0"/>
          <w:i w:val="0"/>
          <w:sz w:val="22"/>
        </w:rPr>
        <w:t>5) Teil C und der Allgemeine Teil.</w:t>
      </w:r>
    </w:p>
    <w:p>
      <w:r>
        <w:rPr>
          <w:rFonts w:ascii="Times New Roman" w:hAnsi="Times New Roman" w:cs="Times New Roman" w:eastAsia="Times New Roman"/>
          <w:b w:val="0"/>
          <w:i w:val="0"/>
          <w:sz w:val="22"/>
        </w:rPr>
        <w:t>1.4. Diese Bedingungen ersetzen weder die unter https://arsy.ai/terms veröffentlichten Website-Bedingungen noch die unter https://arsy.ai/privacy veröffentlichte Datenschutzerklärung. Hinsichtlich der Einräumung von Rechten an der Software und der Zahlungen zwischen den Parteien gehen diese Bedingungen vor.</w:t>
      </w:r>
    </w:p>
    <w:p>
      <w:r>
        <w:rPr>
          <w:rFonts w:ascii="Times New Roman" w:hAnsi="Times New Roman" w:cs="Times New Roman" w:eastAsia="Times New Roman"/>
          <w:b w:val="0"/>
          <w:i w:val="0"/>
          <w:sz w:val="22"/>
        </w:rPr>
        <w:t>1.5. Das Absenden einer Demo-Anfrage, die Teilnahme an einer Vorführung oder der Zugang zu einer Demonstrationsumgebung begründen für sich genommen keinen Vertrag und räumen keine Lizenz an der Software ein.</w:t>
      </w:r>
    </w:p>
    <w:p>
      <w:r>
        <w:rPr>
          <w:rFonts w:ascii="Times New Roman" w:hAnsi="Times New Roman" w:cs="Times New Roman" w:eastAsia="Times New Roman"/>
          <w:b w:val="0"/>
          <w:i w:val="0"/>
          <w:sz w:val="22"/>
        </w:rPr>
        <w:t xml:space="preserve">1.6. </w:t>
      </w:r>
      <w:r>
        <w:rPr>
          <w:rFonts w:ascii="Times New Roman" w:hAnsi="Times New Roman" w:cs="Times New Roman" w:eastAsia="Times New Roman"/>
          <w:b/>
          <w:i w:val="0"/>
          <w:sz w:val="22"/>
        </w:rPr>
        <w:t>Handeln im eigenen Namen.</w:t>
      </w:r>
      <w:r>
        <w:rPr>
          <w:rFonts w:ascii="Times New Roman" w:hAnsi="Times New Roman" w:cs="Times New Roman" w:eastAsia="Times New Roman"/>
          <w:b w:val="0"/>
          <w:i w:val="0"/>
          <w:sz w:val="22"/>
        </w:rPr>
        <w:t xml:space="preserve"> Der Lizenzgeber schließt Verträge ausschließlich im eigenen Namen und auf eigene Rechnung. Er ist nicht Partei von Vereinbarungen anderer Personen und übernimmt daraus keine Pflichten oder Haftung; niemand sonst ist befugt, für den Lizenzgeber Zusicherungen abzugeben, Verpflichtungen einzugehen oder Rechte einzuräumen.</w:t>
      </w:r>
    </w:p>
    <w:p>
      <w:pPr>
        <w:pStyle w:val="Heading2"/>
        <w:keepNext/>
      </w:pPr>
      <w:r>
        <w:rPr>
          <w:rFonts w:ascii="Times New Roman" w:hAnsi="Times New Roman" w:cs="Times New Roman" w:eastAsia="Times New Roman"/>
          <w:b/>
          <w:i w:val="0"/>
          <w:sz w:val="23"/>
        </w:rPr>
        <w:t>2. BEGRIFFSBESTIMMUNGEN</w:t>
      </w:r>
    </w:p>
    <w:p>
      <w:r>
        <w:rPr>
          <w:rFonts w:ascii="Times New Roman" w:hAnsi="Times New Roman" w:cs="Times New Roman" w:eastAsia="Times New Roman"/>
          <w:b/>
          <w:i w:val="0"/>
          <w:sz w:val="22"/>
        </w:rPr>
        <w:t>2.1. „Software“</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„ARSY AI“</w:t>
      </w:r>
      <w:r>
        <w:rPr>
          <w:rFonts w:ascii="Times New Roman" w:hAnsi="Times New Roman" w:cs="Times New Roman" w:eastAsia="Times New Roman"/>
          <w:b w:val="0"/>
          <w:i w:val="0"/>
          <w:sz w:val="22"/>
        </w:rPr>
        <w:t xml:space="preserve"> — die Plattform ARSY AI für räumliche künstliche Intelligenz in industriellen Umgebungen, bestehend aus, soweit im erworbenen Tarif enthalten:</w:t>
      </w:r>
    </w:p>
    <w:p>
      <w:pPr>
        <w:spacing w:after="40"/>
        <w:ind w:left="709" w:hanging="283"/>
      </w:pPr>
      <w:r>
        <w:rPr>
          <w:rFonts w:ascii="Times New Roman" w:hAnsi="Times New Roman" w:cs="Times New Roman" w:eastAsia="Times New Roman"/>
          <w:b w:val="0"/>
          <w:i w:val="0"/>
          <w:sz w:val="22"/>
        </w:rPr>
        <w:t>— den Serverkomponenten der Plattform und der Administrationskonsole;</w:t>
      </w:r>
    </w:p>
    <w:p>
      <w:pPr>
        <w:spacing w:after="40"/>
        <w:ind w:left="709" w:hanging="283"/>
      </w:pPr>
      <w:r>
        <w:rPr>
          <w:rFonts w:ascii="Times New Roman" w:hAnsi="Times New Roman" w:cs="Times New Roman" w:eastAsia="Times New Roman"/>
          <w:b w:val="0"/>
          <w:i w:val="0"/>
          <w:sz w:val="22"/>
        </w:rPr>
        <w:t xml:space="preserve">— dem visuellen Positionierungssystem </w:t>
      </w:r>
      <w:r>
        <w:rPr>
          <w:rFonts w:ascii="Times New Roman" w:hAnsi="Times New Roman" w:cs="Times New Roman" w:eastAsia="Times New Roman"/>
          <w:b/>
          <w:i w:val="0"/>
          <w:sz w:val="22"/>
        </w:rPr>
        <w:t>AR Clip VPS</w:t>
      </w:r>
      <w:r>
        <w:rPr>
          <w:rFonts w:ascii="Times New Roman" w:hAnsi="Times New Roman" w:cs="Times New Roman" w:eastAsia="Times New Roman"/>
          <w:b w:val="0"/>
          <w:i w:val="0"/>
          <w:sz w:val="22"/>
        </w:rPr>
        <w:t xml:space="preserve"> (markerlose räumliche Positionierung, Erstellung und Speicherung räumlicher Karten);</w:t>
      </w:r>
    </w:p>
    <w:p>
      <w:pPr>
        <w:spacing w:after="40"/>
        <w:ind w:left="709" w:hanging="283"/>
      </w:pPr>
      <w:r>
        <w:rPr>
          <w:rFonts w:ascii="Times New Roman" w:hAnsi="Times New Roman" w:cs="Times New Roman" w:eastAsia="Times New Roman"/>
          <w:b w:val="0"/>
          <w:i w:val="0"/>
          <w:sz w:val="22"/>
        </w:rPr>
        <w:t>— dem KI-Agenten (Text- und Sprachmodus, freier Interaktionsmodus, agentischer Modus) einschließlich trainierter Modelle des maschinellen Lernens und der Bilderkennung;</w:t>
      </w:r>
    </w:p>
    <w:p>
      <w:pPr>
        <w:spacing w:after="40"/>
        <w:ind w:left="709" w:hanging="283"/>
      </w:pPr>
      <w:r>
        <w:rPr>
          <w:rFonts w:ascii="Times New Roman" w:hAnsi="Times New Roman" w:cs="Times New Roman" w:eastAsia="Times New Roman"/>
          <w:b w:val="0"/>
          <w:i w:val="0"/>
          <w:sz w:val="22"/>
        </w:rPr>
        <w:t>— den Funktionsmodulen: Schulung und Zertifizierung, Analytik, Zugriffssteuerung (RBAC), komponentenbasierte Szenario-Engine sowie dem Modul „Remote Expert“ (AR-Videokonferenz);</w:t>
      </w:r>
    </w:p>
    <w:p>
      <w:pPr>
        <w:spacing w:after="40"/>
        <w:ind w:left="709" w:hanging="283"/>
      </w:pPr>
      <w:r>
        <w:rPr>
          <w:rFonts w:ascii="Times New Roman" w:hAnsi="Times New Roman" w:cs="Times New Roman" w:eastAsia="Times New Roman"/>
          <w:b w:val="0"/>
          <w:i w:val="0"/>
          <w:sz w:val="22"/>
        </w:rPr>
        <w:t>— den Client-Anwendungen für Smartphones, Tablets und AR-Brillen;</w:t>
      </w:r>
    </w:p>
    <w:p>
      <w:pPr>
        <w:spacing w:after="40"/>
        <w:ind w:left="709" w:hanging="283"/>
      </w:pPr>
      <w:r>
        <w:rPr>
          <w:rFonts w:ascii="Times New Roman" w:hAnsi="Times New Roman" w:cs="Times New Roman" w:eastAsia="Times New Roman"/>
          <w:b w:val="0"/>
          <w:i w:val="0"/>
          <w:sz w:val="22"/>
        </w:rPr>
        <w:t>— der zugehörigen Dokumentation;</w:t>
      </w:r>
    </w:p>
    <w:p>
      <w:r>
        <w:rPr>
          <w:rFonts w:ascii="Times New Roman" w:hAnsi="Times New Roman" w:cs="Times New Roman" w:eastAsia="Times New Roman"/>
          <w:b w:val="0"/>
          <w:i w:val="0"/>
          <w:sz w:val="22"/>
        </w:rPr>
        <w:t>sowie allen Aktualisierungen, Fehlerbehebungen und neuen Versionen des Vorgenannten, die der Lizenzgeber während der Lizenzlaufzeit bereitstellt.</w:t>
      </w:r>
    </w:p>
    <w:p>
      <w:r>
        <w:rPr>
          <w:rFonts w:ascii="Times New Roman" w:hAnsi="Times New Roman" w:cs="Times New Roman" w:eastAsia="Times New Roman"/>
          <w:b/>
          <w:i w:val="0"/>
          <w:sz w:val="22"/>
        </w:rPr>
        <w:t>2.2. „ARSY AI Space“</w:t>
      </w:r>
      <w:r>
        <w:rPr>
          <w:rFonts w:ascii="Times New Roman" w:hAnsi="Times New Roman" w:cs="Times New Roman" w:eastAsia="Times New Roman"/>
          <w:b w:val="0"/>
          <w:i w:val="0"/>
          <w:sz w:val="22"/>
        </w:rPr>
        <w:t xml:space="preserve"> — die Verwaltungsoberfläche unter https://space.arsy.ai zur Administration, zur Registrierung von Geräten und erfassten Maschinen sowie zum Austausch rechtserheblicher Mitteilungen zwischen den Parteien.</w:t>
      </w:r>
    </w:p>
    <w:p>
      <w:r>
        <w:rPr>
          <w:rFonts w:ascii="Times New Roman" w:hAnsi="Times New Roman" w:cs="Times New Roman" w:eastAsia="Times New Roman"/>
          <w:b/>
          <w:i w:val="0"/>
          <w:sz w:val="22"/>
        </w:rPr>
        <w:t>2.3. „Kunde“</w:t>
      </w:r>
      <w:r>
        <w:rPr>
          <w:rFonts w:ascii="Times New Roman" w:hAnsi="Times New Roman" w:cs="Times New Roman" w:eastAsia="Times New Roman"/>
          <w:b w:val="0"/>
          <w:i w:val="0"/>
          <w:sz w:val="22"/>
        </w:rPr>
        <w:t xml:space="preserve"> — eine juristische Person, die diese Bedingungen annimmt, um die Software für eigene betriebliche Zwecke zu nutzen. In diesen Bedingungen ist der Kunde der Vertragspartner.</w:t>
      </w:r>
    </w:p>
    <w:p>
      <w:r>
        <w:rPr>
          <w:rFonts w:ascii="Times New Roman" w:hAnsi="Times New Roman" w:cs="Times New Roman" w:eastAsia="Times New Roman"/>
          <w:b/>
          <w:i w:val="0"/>
          <w:sz w:val="22"/>
        </w:rPr>
        <w:t>2.5. „Bestellformular“</w:t>
      </w:r>
      <w:r>
        <w:rPr>
          <w:rFonts w:ascii="Times New Roman" w:hAnsi="Times New Roman" w:cs="Times New Roman" w:eastAsia="Times New Roman"/>
          <w:b w:val="0"/>
          <w:i w:val="0"/>
          <w:sz w:val="22"/>
        </w:rPr>
        <w:t xml:space="preserve"> — ein Dokument nach dem Muster der Anlage 6, das Tarif, Bereitstellungsmodell, Standorte, Anzahl der erfassten Maschinen und Geräte, Lizenzlaufzeit, Vergütung und Zahlungsbedingungen sowie sonstige vereinbarte Parameter festlegt. Ein Bestellformular kann in ARSY AI Space, per E-Mail oder durch Unterschrift vereinbart werden.</w:t>
      </w:r>
    </w:p>
    <w:p>
      <w:r>
        <w:rPr>
          <w:rFonts w:ascii="Times New Roman" w:hAnsi="Times New Roman" w:cs="Times New Roman" w:eastAsia="Times New Roman"/>
          <w:b/>
          <w:i w:val="0"/>
          <w:sz w:val="22"/>
        </w:rPr>
        <w:t>2.6. „Tarif“</w:t>
      </w:r>
      <w:r>
        <w:rPr>
          <w:rFonts w:ascii="Times New Roman" w:hAnsi="Times New Roman" w:cs="Times New Roman" w:eastAsia="Times New Roman"/>
          <w:b w:val="0"/>
          <w:i w:val="0"/>
          <w:sz w:val="22"/>
        </w:rPr>
        <w:t xml:space="preserve"> — der in Anlage 1 festgelegte Umfang an Funktionen und mengenmäßigen Grenzen: </w:t>
      </w:r>
      <w:r>
        <w:rPr>
          <w:rFonts w:ascii="Times New Roman" w:hAnsi="Times New Roman" w:cs="Times New Roman" w:eastAsia="Times New Roman"/>
          <w:b/>
          <w:i w:val="0"/>
          <w:sz w:val="22"/>
        </w:rPr>
        <w:t>Lite</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Starter</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Professional</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Enterprise</w:t>
      </w:r>
      <w:r>
        <w:rPr>
          <w:rFonts w:ascii="Times New Roman" w:hAnsi="Times New Roman" w:cs="Times New Roman" w:eastAsia="Times New Roman"/>
          <w:b w:val="0"/>
          <w:i w:val="0"/>
          <w:sz w:val="22"/>
        </w:rPr>
        <w:t>.</w:t>
      </w:r>
    </w:p>
    <w:p>
      <w:r>
        <w:rPr>
          <w:rFonts w:ascii="Times New Roman" w:hAnsi="Times New Roman" w:cs="Times New Roman" w:eastAsia="Times New Roman"/>
          <w:b/>
          <w:i w:val="0"/>
          <w:sz w:val="22"/>
        </w:rPr>
        <w:t>2.7. „Bereitstellungsmodell“</w:t>
      </w:r>
      <w:r>
        <w:rPr>
          <w:rFonts w:ascii="Times New Roman" w:hAnsi="Times New Roman" w:cs="Times New Roman" w:eastAsia="Times New Roman"/>
          <w:b w:val="0"/>
          <w:i w:val="0"/>
          <w:sz w:val="22"/>
        </w:rPr>
        <w:t>:</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„Managed Cloud“</w:t>
      </w:r>
      <w:r>
        <w:rPr>
          <w:rFonts w:ascii="Times New Roman" w:hAnsi="Times New Roman" w:cs="Times New Roman" w:eastAsia="Times New Roman"/>
          <w:b w:val="0"/>
          <w:i w:val="0"/>
          <w:sz w:val="22"/>
        </w:rPr>
        <w:t xml:space="preserve"> — die Software läuft auf der Infrastruktur des Lizenzgebers und wird über das Internet aus der Ferne genutzt;</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„On-Premise“</w:t>
      </w:r>
      <w:r>
        <w:rPr>
          <w:rFonts w:ascii="Times New Roman" w:hAnsi="Times New Roman" w:cs="Times New Roman" w:eastAsia="Times New Roman"/>
          <w:b w:val="0"/>
          <w:i w:val="0"/>
          <w:sz w:val="22"/>
        </w:rPr>
        <w:t xml:space="preserve"> — eine Instanz wird auf einem Server innerhalb des eigenen Netzes des Vertragspartners und unter dessen Kontrolle installiert. Verfügbar ab dem Tarif Professional.</w:t>
      </w:r>
    </w:p>
    <w:p>
      <w:r>
        <w:rPr>
          <w:rFonts w:ascii="Times New Roman" w:hAnsi="Times New Roman" w:cs="Times New Roman" w:eastAsia="Times New Roman"/>
          <w:b/>
          <w:i w:val="0"/>
          <w:sz w:val="22"/>
        </w:rPr>
        <w:t>2.8. „Instanz“</w:t>
      </w:r>
      <w:r>
        <w:rPr>
          <w:rFonts w:ascii="Times New Roman" w:hAnsi="Times New Roman" w:cs="Times New Roman" w:eastAsia="Times New Roman"/>
          <w:b w:val="0"/>
          <w:i w:val="0"/>
          <w:sz w:val="22"/>
        </w:rPr>
        <w:t xml:space="preserve"> — eine bereitgestellte und konfigurierte Kopie der Software, die für einen Vertragspartner in einem Bereitstellungsmodell betrieben wird.</w:t>
      </w:r>
    </w:p>
    <w:p>
      <w:r>
        <w:rPr>
          <w:rFonts w:ascii="Times New Roman" w:hAnsi="Times New Roman" w:cs="Times New Roman" w:eastAsia="Times New Roman"/>
          <w:b/>
          <w:i w:val="0"/>
          <w:sz w:val="22"/>
        </w:rPr>
        <w:t>2.9. „Standort“</w:t>
      </w:r>
      <w:r>
        <w:rPr>
          <w:rFonts w:ascii="Times New Roman" w:hAnsi="Times New Roman" w:cs="Times New Roman" w:eastAsia="Times New Roman"/>
          <w:b w:val="0"/>
          <w:i w:val="0"/>
          <w:sz w:val="22"/>
        </w:rPr>
        <w:t xml:space="preserve"> — eine abgegrenzte industrielle oder sonstige Betriebsstätte des Kunden (Gelände, Werk, Gebäude, Produktionsbereich), die räumlich erfasst wurde und innerhalb derer die Software genutzt wird. Die Standorte sind im Bestellformular aufgeführt.</w:t>
      </w:r>
    </w:p>
    <w:p>
      <w:r>
        <w:rPr>
          <w:rFonts w:ascii="Times New Roman" w:hAnsi="Times New Roman" w:cs="Times New Roman" w:eastAsia="Times New Roman"/>
          <w:b/>
          <w:i w:val="0"/>
          <w:sz w:val="22"/>
        </w:rPr>
        <w:t>2.10. „Erfasste Maschine“</w:t>
      </w:r>
      <w:r>
        <w:rPr>
          <w:rFonts w:ascii="Times New Roman" w:hAnsi="Times New Roman" w:cs="Times New Roman" w:eastAsia="Times New Roman"/>
          <w:b w:val="0"/>
          <w:i w:val="0"/>
          <w:sz w:val="22"/>
        </w:rPr>
        <w:t xml:space="preserve"> — ein Produktionsmittel des Kunden (Werkzeugmaschine, Aggregat, Linie, Anlage, Baugruppe), für das in der Software eine räumliche Verankerung, Szenarien und/oder Anleitungsabläufe angelegt wurden und das in ARSY AI Space registriert ist. Erfasste Maschinen sind eine Abrechnungseinheit.</w:t>
      </w:r>
    </w:p>
    <w:p>
      <w:r>
        <w:rPr>
          <w:rFonts w:ascii="Times New Roman" w:hAnsi="Times New Roman" w:cs="Times New Roman" w:eastAsia="Times New Roman"/>
          <w:b/>
          <w:i w:val="0"/>
          <w:sz w:val="22"/>
        </w:rPr>
        <w:t>2.11. „Gerät“</w:t>
      </w:r>
      <w:r>
        <w:rPr>
          <w:rFonts w:ascii="Times New Roman" w:hAnsi="Times New Roman" w:cs="Times New Roman" w:eastAsia="Times New Roman"/>
          <w:b w:val="0"/>
          <w:i w:val="0"/>
          <w:sz w:val="22"/>
        </w:rPr>
        <w:t xml:space="preserve"> — ein tragbares oder mobiles Endgerät (AR-Brille, Smartphone, Tablet), das in einer Instanz registriert ist und für den Zugriff auf die Software genutzt wird.</w:t>
      </w:r>
    </w:p>
    <w:p>
      <w:r>
        <w:rPr>
          <w:rFonts w:ascii="Times New Roman" w:hAnsi="Times New Roman" w:cs="Times New Roman" w:eastAsia="Times New Roman"/>
          <w:b/>
          <w:i w:val="0"/>
          <w:sz w:val="22"/>
        </w:rPr>
        <w:t>2.12. „Nutzer“</w:t>
      </w:r>
      <w:r>
        <w:rPr>
          <w:rFonts w:ascii="Times New Roman" w:hAnsi="Times New Roman" w:cs="Times New Roman" w:eastAsia="Times New Roman"/>
          <w:b w:val="0"/>
          <w:i w:val="0"/>
          <w:sz w:val="22"/>
        </w:rPr>
        <w:t xml:space="preserve"> — eine natürliche Person, der der Vertragspartner Zugang zur Software gewährt (Mitarbeiter, Auszubildende, Auftragnehmer). </w:t>
      </w:r>
      <w:r>
        <w:rPr>
          <w:rFonts w:ascii="Times New Roman" w:hAnsi="Times New Roman" w:cs="Times New Roman" w:eastAsia="Times New Roman"/>
          <w:b/>
          <w:i w:val="0"/>
          <w:sz w:val="22"/>
        </w:rPr>
        <w:t>Nutzer werden in keinem Tarif gezählt oder berechnet.</w:t>
      </w:r>
    </w:p>
    <w:p>
      <w:r>
        <w:rPr>
          <w:rFonts w:ascii="Times New Roman" w:hAnsi="Times New Roman" w:cs="Times New Roman" w:eastAsia="Times New Roman"/>
          <w:b/>
          <w:i w:val="0"/>
          <w:sz w:val="22"/>
        </w:rPr>
        <w:t>2.13. „Kundeninhalte“</w:t>
      </w:r>
      <w:r>
        <w:rPr>
          <w:rFonts w:ascii="Times New Roman" w:hAnsi="Times New Roman" w:cs="Times New Roman" w:eastAsia="Times New Roman"/>
          <w:b w:val="0"/>
          <w:i w:val="0"/>
          <w:sz w:val="22"/>
        </w:rPr>
        <w:t xml:space="preserve"> — sämtliche Daten und Materialien, die der Vertragspartner in die Software einbringt oder mit ihr erzeugt, einschließlich Standortscans und der daraus abgeleiteten räumlichen Karten, Abläufe, Schulungskurse und Szenarien, hochgeladener technischer und regulatorischer Dokumentation, erfasster Foto- und Videonachweise, Aufzeichnungen von Remote-Expert-Sitzungen, Nutzeraktivitätsdaten und Betriebsaufzeichnungen.</w:t>
      </w:r>
    </w:p>
    <w:p>
      <w:r>
        <w:rPr>
          <w:rFonts w:ascii="Times New Roman" w:hAnsi="Times New Roman" w:cs="Times New Roman" w:eastAsia="Times New Roman"/>
          <w:b/>
          <w:i w:val="0"/>
          <w:sz w:val="22"/>
        </w:rPr>
        <w:t>2.14. „Aggregierte Kennzahlen“</w:t>
      </w:r>
      <w:r>
        <w:rPr>
          <w:rFonts w:ascii="Times New Roman" w:hAnsi="Times New Roman" w:cs="Times New Roman" w:eastAsia="Times New Roman"/>
          <w:b w:val="0"/>
          <w:i w:val="0"/>
          <w:sz w:val="22"/>
        </w:rPr>
        <w:t xml:space="preserve"> — Informationen über den Betrieb der Software in aggregierter und anonymisierter Form, die keine Identifizierung des Vertragspartners, seines Standorts, seiner Ausrüstung, seiner Nutzer oder sonstiger natürlicher Personen ermöglichen (einschließlich Leistungswerten, Nutzungshäufigkeit von Funktionen, Mengen und Fehlerraten).</w:t>
      </w:r>
    </w:p>
    <w:p>
      <w:r>
        <w:rPr>
          <w:rFonts w:ascii="Times New Roman" w:hAnsi="Times New Roman" w:cs="Times New Roman" w:eastAsia="Times New Roman"/>
          <w:b/>
          <w:i w:val="0"/>
          <w:sz w:val="22"/>
        </w:rPr>
        <w:t>2.15. „Lizenzlaufzeit“</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„Abrechnungszeitraum“</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„Abonnement“</w:t>
      </w:r>
      <w:r>
        <w:rPr>
          <w:rFonts w:ascii="Times New Roman" w:hAnsi="Times New Roman" w:cs="Times New Roman" w:eastAsia="Times New Roman"/>
          <w:b w:val="0"/>
          <w:i w:val="0"/>
          <w:sz w:val="22"/>
        </w:rPr>
        <w:t xml:space="preserve"> — der im Bestellformular festgelegte Zeitraum, für den Rechte zur Nutzung der Software eingeräumt werden.</w:t>
      </w:r>
    </w:p>
    <w:p>
      <w:r>
        <w:rPr>
          <w:rFonts w:ascii="Times New Roman" w:hAnsi="Times New Roman" w:cs="Times New Roman" w:eastAsia="Times New Roman"/>
          <w:b/>
          <w:i w:val="0"/>
          <w:sz w:val="22"/>
        </w:rPr>
        <w:t>2.16. „Preisliste“</w:t>
      </w:r>
      <w:r>
        <w:rPr>
          <w:rFonts w:ascii="Times New Roman" w:hAnsi="Times New Roman" w:cs="Times New Roman" w:eastAsia="Times New Roman"/>
          <w:b w:val="0"/>
          <w:i w:val="0"/>
          <w:sz w:val="22"/>
        </w:rPr>
        <w:t xml:space="preserve"> — die unter https://arsy.ai/pricing veröffentlichte Preisliste des Lizenzgebers sowie die in Anlage 2 aufgeführten Grundsätze.</w:t>
      </w:r>
    </w:p>
    <w:p>
      <w:r>
        <w:rPr>
          <w:rFonts w:ascii="Times New Roman" w:hAnsi="Times New Roman" w:cs="Times New Roman" w:eastAsia="Times New Roman"/>
          <w:b/>
          <w:i w:val="0"/>
          <w:sz w:val="22"/>
        </w:rPr>
        <w:t>2.17. „Support-Anlage“</w:t>
      </w:r>
      <w:r>
        <w:rPr>
          <w:rFonts w:ascii="Times New Roman" w:hAnsi="Times New Roman" w:cs="Times New Roman" w:eastAsia="Times New Roman"/>
          <w:b w:val="0"/>
          <w:i w:val="0"/>
          <w:sz w:val="22"/>
        </w:rPr>
        <w:t xml:space="preserve"> — Anlage 3 mit Support-Stufen, Kanälen, Reaktionszeiten und Verfügbarkeitszusagen.</w:t>
      </w:r>
    </w:p>
    <w:p>
      <w:pPr>
        <w:pStyle w:val="Heading2"/>
        <w:keepNext/>
      </w:pPr>
      <w:r>
        <w:rPr>
          <w:rFonts w:ascii="Times New Roman" w:hAnsi="Times New Roman" w:cs="Times New Roman" w:eastAsia="Times New Roman"/>
          <w:b/>
          <w:i w:val="0"/>
          <w:sz w:val="23"/>
        </w:rPr>
        <w:t>3. ZUSTANDEKOMMEN DES VERTRAGES (ANNAHME)</w:t>
      </w:r>
    </w:p>
    <w:p>
      <w:r>
        <w:rPr>
          <w:rFonts w:ascii="Times New Roman" w:hAnsi="Times New Roman" w:cs="Times New Roman" w:eastAsia="Times New Roman"/>
          <w:b w:val="0"/>
          <w:i w:val="0"/>
          <w:sz w:val="22"/>
        </w:rPr>
        <w:t xml:space="preserve">3.1. </w:t>
      </w:r>
      <w:r>
        <w:rPr>
          <w:rFonts w:ascii="Times New Roman" w:hAnsi="Times New Roman" w:cs="Times New Roman" w:eastAsia="Times New Roman"/>
          <w:b/>
          <w:i w:val="0"/>
          <w:sz w:val="22"/>
        </w:rPr>
        <w:t>Annahmeberechtigte.</w:t>
      </w:r>
      <w:r>
        <w:rPr>
          <w:rFonts w:ascii="Times New Roman" w:hAnsi="Times New Roman" w:cs="Times New Roman" w:eastAsia="Times New Roman"/>
          <w:b w:val="0"/>
          <w:i w:val="0"/>
          <w:sz w:val="22"/>
        </w:rPr>
        <w:t xml:space="preserve"> Diese Bedingungen richten sich an juristische Personen sowie an natürliche Personen, die in Ausübung einer gewerblichen oder selbständigen beruflichen Tätigkeit handeln. Sie richten sich nicht an Verbraucher; die Anwendung verbraucherschützender Vorschriften ist nicht beabsichtigt.</w:t>
      </w:r>
    </w:p>
    <w:p>
      <w:r>
        <w:rPr>
          <w:rFonts w:ascii="Times New Roman" w:hAnsi="Times New Roman" w:cs="Times New Roman" w:eastAsia="Times New Roman"/>
          <w:b w:val="0"/>
          <w:i w:val="0"/>
          <w:sz w:val="22"/>
        </w:rPr>
        <w:t xml:space="preserve">3.2. </w:t>
      </w:r>
      <w:r>
        <w:rPr>
          <w:rFonts w:ascii="Times New Roman" w:hAnsi="Times New Roman" w:cs="Times New Roman" w:eastAsia="Times New Roman"/>
          <w:b/>
          <w:i w:val="0"/>
          <w:sz w:val="22"/>
        </w:rPr>
        <w:t>Annahme.</w:t>
      </w:r>
      <w:r>
        <w:rPr>
          <w:rFonts w:ascii="Times New Roman" w:hAnsi="Times New Roman" w:cs="Times New Roman" w:eastAsia="Times New Roman"/>
          <w:b w:val="0"/>
          <w:i w:val="0"/>
          <w:sz w:val="22"/>
        </w:rPr>
        <w:t xml:space="preserve"> Sie nehmen diese Bedingungen vollständig und unverändert an durch diejenige der folgenden Handlungen, die zuerst erfolgt:</w:t>
      </w:r>
    </w:p>
    <w:p>
      <w:pPr>
        <w:spacing w:after="40"/>
        <w:ind w:left="709" w:hanging="425"/>
      </w:pPr>
      <w:r>
        <w:rPr>
          <w:rFonts w:ascii="Times New Roman" w:hAnsi="Times New Roman" w:cs="Times New Roman" w:eastAsia="Times New Roman"/>
          <w:b w:val="0"/>
          <w:i w:val="0"/>
          <w:sz w:val="22"/>
        </w:rPr>
        <w:t>1) Zahlung einer vom Lizenzgeber auf Grundlage eines Bestellformulars gestellten Rechnung, vollständig oder in Höhe der ersten Rate;</w:t>
      </w:r>
    </w:p>
    <w:p>
      <w:pPr>
        <w:spacing w:after="40"/>
        <w:ind w:left="709" w:hanging="425"/>
      </w:pPr>
      <w:r>
        <w:rPr>
          <w:rFonts w:ascii="Times New Roman" w:hAnsi="Times New Roman" w:cs="Times New Roman" w:eastAsia="Times New Roman"/>
          <w:b w:val="0"/>
          <w:i w:val="0"/>
          <w:sz w:val="22"/>
        </w:rPr>
        <w:t>2) Unterzeichnung oder anderweitige Bestätigung eines Bestellformulars;</w:t>
      </w:r>
    </w:p>
    <w:p>
      <w:pPr>
        <w:spacing w:after="40"/>
        <w:ind w:left="709" w:hanging="425"/>
      </w:pPr>
      <w:r>
        <w:rPr>
          <w:rFonts w:ascii="Times New Roman" w:hAnsi="Times New Roman" w:cs="Times New Roman" w:eastAsia="Times New Roman"/>
          <w:b w:val="0"/>
          <w:i w:val="0"/>
          <w:sz w:val="22"/>
        </w:rPr>
        <w:t>3) Beginn der tatsächlichen Nutzung der Software, einschließlich der ersten Anmeldung in ARSY AI Space mit vom Lizenzgeber ausgegebenen Zugangsdaten, der Installation einer On-Premise-Instanz oder der Aktivierung eines Lizenzschlüssels;</w:t>
      </w:r>
    </w:p>
    <w:p>
      <w:pPr>
        <w:spacing w:after="40"/>
        <w:ind w:left="709" w:hanging="425"/>
      </w:pPr>
      <w:r>
        <w:rPr>
          <w:rFonts w:ascii="Times New Roman" w:hAnsi="Times New Roman" w:cs="Times New Roman" w:eastAsia="Times New Roman"/>
          <w:b w:val="0"/>
          <w:i w:val="0"/>
          <w:sz w:val="22"/>
        </w:rPr>
        <w:t>4) Setzen eines Häkchens zur Zustimmung zu diesen Bedingungen bei der Registrierung in ARSY AI Space.</w:t>
      </w:r>
    </w:p>
    <w:p>
      <w:r>
        <w:rPr>
          <w:rFonts w:ascii="Times New Roman" w:hAnsi="Times New Roman" w:cs="Times New Roman" w:eastAsia="Times New Roman"/>
          <w:b w:val="0"/>
          <w:i w:val="0"/>
          <w:sz w:val="22"/>
        </w:rPr>
        <w:t>3.3. Der Vertrag kommt im Zeitpunkt der Annahme zustande und läuft für die Lizenzlaufzeit, vorbehaltlich Ziffer C.12.</w:t>
      </w:r>
    </w:p>
    <w:p>
      <w:r>
        <w:rPr>
          <w:rFonts w:ascii="Times New Roman" w:hAnsi="Times New Roman" w:cs="Times New Roman" w:eastAsia="Times New Roman"/>
          <w:b w:val="0"/>
          <w:i w:val="0"/>
          <w:sz w:val="22"/>
        </w:rPr>
        <w:t>3.4. Mit der Annahme bestätigen Sie, dass Sie diese Bedingungen und die Anlagen vollständig gelesen haben, sie vorbehaltlos annehmen und dass die annehmende Person zur Vertretung befugt ist.</w:t>
      </w:r>
    </w:p>
    <w:p>
      <w:r>
        <w:rPr>
          <w:rFonts w:ascii="Times New Roman" w:hAnsi="Times New Roman" w:cs="Times New Roman" w:eastAsia="Times New Roman"/>
          <w:b w:val="0"/>
          <w:i w:val="0"/>
          <w:sz w:val="22"/>
        </w:rPr>
        <w:t>3.5. Eine Annahme unter Änderungen, Vorbehalten oder unter zusätzlichen oder abweichenden Bedingungen (einschließlich Bedingungen aus Ihrer Bestellung, Ihrem Lieferantenportal oder Ihren allgemeinen Geschäftsbedingungen) wird zurückgewiesen und führt zu keinem Vertragsschluss. Individuell ausgehandelte Abweichungen werden in einer gesonderten unterzeichneten Vereinbarung nach Ziffer 1.3 festgehalten.</w:t>
      </w:r>
    </w:p>
    <w:p>
      <w:r>
        <w:rPr>
          <w:rFonts w:ascii="Times New Roman" w:hAnsi="Times New Roman" w:cs="Times New Roman" w:eastAsia="Times New Roman"/>
          <w:b w:val="0"/>
          <w:i w:val="0"/>
          <w:sz w:val="22"/>
        </w:rPr>
        <w:t>3.6. Auf Ihr schriftliches Verlangen schließt der Lizenzgeber eine Vereinbarung in einer einheitlichen Urkunde, die diese Bedingungen wiedergibt. Der nach Ziffer 3.3 bestimmte Zeitpunkt des Vertragsschlusses ändert sich dadurch nicht.</w:t>
      </w:r>
    </w:p>
    <w:p>
      <w:pPr>
        <w:pStyle w:val="Heading2"/>
        <w:keepNext/>
      </w:pPr>
      <w:r>
        <w:rPr>
          <w:rFonts w:ascii="Times New Roman" w:hAnsi="Times New Roman" w:cs="Times New Roman" w:eastAsia="Times New Roman"/>
          <w:b/>
          <w:i w:val="0"/>
          <w:sz w:val="23"/>
        </w:rPr>
        <w:t>4. RECHTSNATUR DES VERTRAGES</w:t>
      </w:r>
    </w:p>
    <w:p>
      <w:r>
        <w:rPr>
          <w:rFonts w:ascii="Times New Roman" w:hAnsi="Times New Roman" w:cs="Times New Roman" w:eastAsia="Times New Roman"/>
          <w:b w:val="0"/>
          <w:i w:val="0"/>
          <w:sz w:val="22"/>
        </w:rPr>
        <w:t>4.1. Der Lizenzgeber räumt Ihnen das Recht ein, die Software in den in diesen Bedingungen bestimmten Grenzen zu nutzen; Sie verpflichten sich, die Vergütung zu zahlen und die Beschränkungen einzuhalten.</w:t>
      </w:r>
    </w:p>
    <w:p>
      <w:r>
        <w:rPr>
          <w:rFonts w:ascii="Times New Roman" w:hAnsi="Times New Roman" w:cs="Times New Roman" w:eastAsia="Times New Roman"/>
          <w:b w:val="0"/>
          <w:i w:val="0"/>
          <w:sz w:val="22"/>
        </w:rPr>
        <w:t>4.2. Der Vertrag umfasst eine Softwarelizenz sowie die Erbringung von Leistungen — technischen Support und, im Bereitstellungsmodell Managed Cloud, den Betrieb und das Hosting der Instanz.</w:t>
      </w:r>
    </w:p>
    <w:p>
      <w:r>
        <w:rPr>
          <w:rFonts w:ascii="Times New Roman" w:hAnsi="Times New Roman" w:cs="Times New Roman" w:eastAsia="Times New Roman"/>
          <w:b w:val="0"/>
          <w:i w:val="0"/>
          <w:sz w:val="22"/>
        </w:rPr>
        <w:t xml:space="preserve">4.3. </w:t>
      </w:r>
      <w:r>
        <w:rPr>
          <w:rFonts w:ascii="Times New Roman" w:hAnsi="Times New Roman" w:cs="Times New Roman" w:eastAsia="Times New Roman"/>
          <w:b/>
          <w:i w:val="0"/>
          <w:sz w:val="22"/>
        </w:rPr>
        <w:t>Keine Rechtsübertragung.</w:t>
      </w:r>
      <w:r>
        <w:rPr>
          <w:rFonts w:ascii="Times New Roman" w:hAnsi="Times New Roman" w:cs="Times New Roman" w:eastAsia="Times New Roman"/>
          <w:b w:val="0"/>
          <w:i w:val="0"/>
          <w:sz w:val="22"/>
        </w:rPr>
        <w:t xml:space="preserve"> Rechte des geistigen Eigentums an der Software gehen nicht auf Sie über. Alle nicht ausdrücklich eingeräumten Rechte bleiben vorbehalten.</w:t>
      </w:r>
    </w:p>
    <w:p>
      <w:r>
        <w:rPr>
          <w:rFonts w:ascii="Times New Roman" w:hAnsi="Times New Roman" w:cs="Times New Roman" w:eastAsia="Times New Roman"/>
          <w:b w:val="0"/>
          <w:i w:val="0"/>
          <w:sz w:val="22"/>
        </w:rPr>
        <w:t>4.4. Räumliche Erfassung der Standorte, Konfiguration, Szenarioentwicklung, Integration in Ihre Informationssysteme und Personalschulung (</w:t>
      </w:r>
      <w:r>
        <w:rPr>
          <w:rFonts w:ascii="Times New Roman" w:hAnsi="Times New Roman" w:cs="Times New Roman" w:eastAsia="Times New Roman"/>
          <w:b/>
          <w:i w:val="0"/>
          <w:sz w:val="22"/>
        </w:rPr>
        <w:t>„Einführungsleistungen“</w:t>
      </w:r>
      <w:r>
        <w:rPr>
          <w:rFonts w:ascii="Times New Roman" w:hAnsi="Times New Roman" w:cs="Times New Roman" w:eastAsia="Times New Roman"/>
          <w:b w:val="0"/>
          <w:i w:val="0"/>
          <w:sz w:val="22"/>
        </w:rPr>
        <w:t>) sind nicht Gegenstand dieser Bedingungen, sofern das Bestellformular nichts anderes ausdrücklich bestimmt; sie werden vom Lizenzgeber oder von ihm beauftragten Dritten aufgrund einer gesonderten Vereinbarung mit dem Kunden oder vom Kunden selbst erbracht.</w:t>
      </w:r>
    </w:p>
    <w:p>
      <w:pPr>
        <w:pStyle w:val="Heading1"/>
        <w:keepNext/>
        <w:jc w:val="center"/>
      </w:pPr>
      <w:r>
        <w:rPr>
          <w:rFonts w:ascii="Times New Roman" w:hAnsi="Times New Roman" w:cs="Times New Roman" w:eastAsia="Times New Roman"/>
          <w:b/>
          <w:i w:val="0"/>
          <w:sz w:val="26"/>
        </w:rPr>
        <w:t>TEIL A. BEDINGUNGEN FÜR KUNDEN</w:t>
      </w:r>
    </w:p>
    <w:p>
      <w:pPr>
        <w:pStyle w:val="Heading2"/>
        <w:keepNext/>
      </w:pPr>
      <w:r>
        <w:rPr>
          <w:rFonts w:ascii="Times New Roman" w:hAnsi="Times New Roman" w:cs="Times New Roman" w:eastAsia="Times New Roman"/>
          <w:b/>
          <w:i w:val="0"/>
          <w:sz w:val="23"/>
        </w:rPr>
        <w:t>A.1. Lizenzeinräumung</w:t>
      </w:r>
    </w:p>
    <w:p>
      <w:r>
        <w:rPr>
          <w:rFonts w:ascii="Times New Roman" w:hAnsi="Times New Roman" w:cs="Times New Roman" w:eastAsia="Times New Roman"/>
          <w:b w:val="0"/>
          <w:i w:val="0"/>
          <w:sz w:val="22"/>
        </w:rPr>
        <w:t xml:space="preserve">A.1.1. Der Lizenzgeber räumt dem Kunden für die Lizenzlaufzeit eine </w:t>
      </w:r>
      <w:r>
        <w:rPr>
          <w:rFonts w:ascii="Times New Roman" w:hAnsi="Times New Roman" w:cs="Times New Roman" w:eastAsia="Times New Roman"/>
          <w:b/>
          <w:i w:val="0"/>
          <w:sz w:val="22"/>
        </w:rPr>
        <w:t>einfache, nicht übertragbare und nicht unterlizenzierbare</w:t>
      </w:r>
      <w:r>
        <w:rPr>
          <w:rFonts w:ascii="Times New Roman" w:hAnsi="Times New Roman" w:cs="Times New Roman" w:eastAsia="Times New Roman"/>
          <w:b w:val="0"/>
          <w:i w:val="0"/>
          <w:sz w:val="22"/>
        </w:rPr>
        <w:t xml:space="preserve"> Lizenz zur Nutzung der Software ein, vorbehaltlich der Zahlung der Vergütung.</w:t>
      </w:r>
    </w:p>
    <w:p>
      <w:r>
        <w:rPr>
          <w:rFonts w:ascii="Times New Roman" w:hAnsi="Times New Roman" w:cs="Times New Roman" w:eastAsia="Times New Roman"/>
          <w:b w:val="0"/>
          <w:i w:val="0"/>
          <w:sz w:val="22"/>
        </w:rPr>
        <w:t xml:space="preserve">A.1.2. </w:t>
      </w:r>
      <w:r>
        <w:rPr>
          <w:rFonts w:ascii="Times New Roman" w:hAnsi="Times New Roman" w:cs="Times New Roman" w:eastAsia="Times New Roman"/>
          <w:b/>
          <w:i w:val="0"/>
          <w:sz w:val="22"/>
        </w:rPr>
        <w:t>Zulässige Nutzung.</w:t>
      </w:r>
      <w:r>
        <w:rPr>
          <w:rFonts w:ascii="Times New Roman" w:hAnsi="Times New Roman" w:cs="Times New Roman" w:eastAsia="Times New Roman"/>
          <w:b w:val="0"/>
          <w:i w:val="0"/>
          <w:sz w:val="22"/>
        </w:rPr>
        <w:t xml:space="preserve"> Die Lizenz gestattet dem Kunden:</w:t>
      </w:r>
    </w:p>
    <w:p>
      <w:pPr>
        <w:spacing w:after="40"/>
        <w:ind w:left="709" w:hanging="425"/>
      </w:pPr>
      <w:r>
        <w:rPr>
          <w:rFonts w:ascii="Times New Roman" w:hAnsi="Times New Roman" w:cs="Times New Roman" w:eastAsia="Times New Roman"/>
          <w:b w:val="0"/>
          <w:i w:val="0"/>
          <w:sz w:val="22"/>
        </w:rPr>
        <w:t>1) die Vervielfältigung der Software, beschränkt auf das Laden in den Speicher und den Programmablauf, soweit für den bestimmungsgemäßen Betrieb erforderlich;</w:t>
      </w:r>
    </w:p>
    <w:p>
      <w:pPr>
        <w:spacing w:after="40"/>
        <w:ind w:left="709" w:hanging="425"/>
      </w:pPr>
      <w:r>
        <w:rPr>
          <w:rFonts w:ascii="Times New Roman" w:hAnsi="Times New Roman" w:cs="Times New Roman" w:eastAsia="Times New Roman"/>
          <w:b w:val="0"/>
          <w:i w:val="0"/>
          <w:sz w:val="22"/>
        </w:rPr>
        <w:t>2) im On-Premise-Modell die Installation einer Instanz auf dem Server des Kunden und deren Betrieb;</w:t>
      </w:r>
    </w:p>
    <w:p>
      <w:pPr>
        <w:spacing w:after="40"/>
        <w:ind w:left="709" w:hanging="425"/>
      </w:pPr>
      <w:r>
        <w:rPr>
          <w:rFonts w:ascii="Times New Roman" w:hAnsi="Times New Roman" w:cs="Times New Roman" w:eastAsia="Times New Roman"/>
          <w:b w:val="0"/>
          <w:i w:val="0"/>
          <w:sz w:val="22"/>
        </w:rPr>
        <w:t>3) im Managed-Cloud-Modell den Fernzugriff auf die Software über das Internet;</w:t>
      </w:r>
    </w:p>
    <w:p>
      <w:pPr>
        <w:spacing w:after="40"/>
        <w:ind w:left="709" w:hanging="425"/>
      </w:pPr>
      <w:r>
        <w:rPr>
          <w:rFonts w:ascii="Times New Roman" w:hAnsi="Times New Roman" w:cs="Times New Roman" w:eastAsia="Times New Roman"/>
          <w:b w:val="0"/>
          <w:i w:val="0"/>
          <w:sz w:val="22"/>
        </w:rPr>
        <w:t>4) die Installation und Nutzung der Client-Anwendungen auf registrierten Geräten;</w:t>
      </w:r>
    </w:p>
    <w:p>
      <w:pPr>
        <w:spacing w:after="40"/>
        <w:ind w:left="709" w:hanging="425"/>
      </w:pPr>
      <w:r>
        <w:rPr>
          <w:rFonts w:ascii="Times New Roman" w:hAnsi="Times New Roman" w:cs="Times New Roman" w:eastAsia="Times New Roman"/>
          <w:b w:val="0"/>
          <w:i w:val="0"/>
          <w:sz w:val="22"/>
        </w:rPr>
        <w:t>5) die Nutzung der Software zum Erstellen, Speichern und Ausführen von Abläufen, Schulungskursen und Szenarien für die im Bestellformular aufgeführten Standorte und erfassten Maschinen;</w:t>
      </w:r>
    </w:p>
    <w:p>
      <w:pPr>
        <w:spacing w:after="40"/>
        <w:ind w:left="709" w:hanging="425"/>
      </w:pPr>
      <w:r>
        <w:rPr>
          <w:rFonts w:ascii="Times New Roman" w:hAnsi="Times New Roman" w:cs="Times New Roman" w:eastAsia="Times New Roman"/>
          <w:b w:val="0"/>
          <w:i w:val="0"/>
          <w:sz w:val="22"/>
        </w:rPr>
        <w:t>6) die Vervielfältigung und interne Verbreitung der Dokumentation, soweit für die Schulung seiner Nutzer erforderlich.</w:t>
      </w:r>
    </w:p>
    <w:p>
      <w:r>
        <w:rPr>
          <w:rFonts w:ascii="Times New Roman" w:hAnsi="Times New Roman" w:cs="Times New Roman" w:eastAsia="Times New Roman"/>
          <w:b w:val="0"/>
          <w:i w:val="0"/>
          <w:sz w:val="22"/>
        </w:rPr>
        <w:t xml:space="preserve">A.1.3. </w:t>
      </w:r>
      <w:r>
        <w:rPr>
          <w:rFonts w:ascii="Times New Roman" w:hAnsi="Times New Roman" w:cs="Times New Roman" w:eastAsia="Times New Roman"/>
          <w:b/>
          <w:i w:val="0"/>
          <w:sz w:val="22"/>
        </w:rPr>
        <w:t>Gebiet:</w:t>
      </w:r>
      <w:r>
        <w:rPr>
          <w:rFonts w:ascii="Times New Roman" w:hAnsi="Times New Roman" w:cs="Times New Roman" w:eastAsia="Times New Roman"/>
          <w:b w:val="0"/>
          <w:i w:val="0"/>
          <w:sz w:val="22"/>
        </w:rPr>
        <w:t xml:space="preserve"> weltweit, mit Ausnahme jeder Rechtsordnung, in der die Nutzung nach Ziffer C.14 unzulässig ist. Im On-Premise-Modell ist die Nutzung auf die im Bestellformular aufgeführten Standorte beschränkt.</w:t>
      </w:r>
    </w:p>
    <w:p>
      <w:r>
        <w:rPr>
          <w:rFonts w:ascii="Times New Roman" w:hAnsi="Times New Roman" w:cs="Times New Roman" w:eastAsia="Times New Roman"/>
          <w:b w:val="0"/>
          <w:i w:val="0"/>
          <w:sz w:val="22"/>
        </w:rPr>
        <w:t xml:space="preserve">A.1.4. </w:t>
      </w:r>
      <w:r>
        <w:rPr>
          <w:rFonts w:ascii="Times New Roman" w:hAnsi="Times New Roman" w:cs="Times New Roman" w:eastAsia="Times New Roman"/>
          <w:b/>
          <w:i w:val="0"/>
          <w:sz w:val="22"/>
        </w:rPr>
        <w:t>Zweck.</w:t>
      </w:r>
      <w:r>
        <w:rPr>
          <w:rFonts w:ascii="Times New Roman" w:hAnsi="Times New Roman" w:cs="Times New Roman" w:eastAsia="Times New Roman"/>
          <w:b w:val="0"/>
          <w:i w:val="0"/>
          <w:sz w:val="22"/>
        </w:rPr>
        <w:t xml:space="preserve"> Die Software wird für die eigenen betrieblichen, instandhaltungs- und schulungsbezogenen Zwecke des Kunden lizenziert. Die Nutzung zur Erbringung von Leistungen an Dritte, einschließlich im Wege eines Service-Bureaus, Outsourcings oder gemeinsamer Nutzung (auch mit im Bestellformular nicht genannten verbundenen Unternehmen), bedarf der vorherigen schriftlichen Zustimmung des Lizenzgebers.</w:t>
      </w:r>
    </w:p>
    <w:p>
      <w:r>
        <w:rPr>
          <w:rFonts w:ascii="Times New Roman" w:hAnsi="Times New Roman" w:cs="Times New Roman" w:eastAsia="Times New Roman"/>
          <w:b w:val="0"/>
          <w:i w:val="0"/>
          <w:sz w:val="22"/>
        </w:rPr>
        <w:t>A.1.5. Die Lizenz wird zu dem in Ziffer A.4.3 genannten Zeitpunkt wirksam, unabhängig davon, wann Dokumente gegengezeichnet werden.</w:t>
      </w:r>
    </w:p>
    <w:p>
      <w:pPr>
        <w:pStyle w:val="Heading2"/>
        <w:keepNext/>
      </w:pPr>
      <w:r>
        <w:rPr>
          <w:rFonts w:ascii="Times New Roman" w:hAnsi="Times New Roman" w:cs="Times New Roman" w:eastAsia="Times New Roman"/>
          <w:b/>
          <w:i w:val="0"/>
          <w:sz w:val="23"/>
        </w:rPr>
        <w:t>A.2. Mengenmäßige Grenzen</w:t>
      </w:r>
    </w:p>
    <w:p>
      <w:r>
        <w:rPr>
          <w:rFonts w:ascii="Times New Roman" w:hAnsi="Times New Roman" w:cs="Times New Roman" w:eastAsia="Times New Roman"/>
          <w:b w:val="0"/>
          <w:i w:val="0"/>
          <w:sz w:val="22"/>
        </w:rPr>
        <w:t>A.2.1. Die Nutzung ist durch den erworbenen Tarif (Anlage 1) und das Bestellformular begrenzt: Anzahl der Standorte, Höchstzahl der Geräte, gleichzeitige Videokonferenzsitzungen, Aufbewahrungsdauer von Sitzungsaufzeichnungen, Anzahl der Schulungskurse sowie Verfügbarkeit von Modulen und Funktionen.</w:t>
      </w:r>
    </w:p>
    <w:p>
      <w:r>
        <w:rPr>
          <w:rFonts w:ascii="Times New Roman" w:hAnsi="Times New Roman" w:cs="Times New Roman" w:eastAsia="Times New Roman"/>
          <w:b w:val="0"/>
          <w:i w:val="0"/>
          <w:sz w:val="22"/>
        </w:rPr>
        <w:t xml:space="preserve">A.2.2. </w:t>
      </w:r>
      <w:r>
        <w:rPr>
          <w:rFonts w:ascii="Times New Roman" w:hAnsi="Times New Roman" w:cs="Times New Roman" w:eastAsia="Times New Roman"/>
          <w:b/>
          <w:i w:val="0"/>
          <w:sz w:val="22"/>
        </w:rPr>
        <w:t>Die Anzahl der Nutzer ist unbegrenzt.</w:t>
      </w:r>
      <w:r>
        <w:rPr>
          <w:rFonts w:ascii="Times New Roman" w:hAnsi="Times New Roman" w:cs="Times New Roman" w:eastAsia="Times New Roman"/>
          <w:b w:val="0"/>
          <w:i w:val="0"/>
          <w:sz w:val="22"/>
        </w:rPr>
        <w:t xml:space="preserve"> Eine Schicht mit zehn Bedienern und eine Schicht mit zehntausend kosten dasselbe.</w:t>
      </w:r>
    </w:p>
    <w:p>
      <w:r>
        <w:rPr>
          <w:rFonts w:ascii="Times New Roman" w:hAnsi="Times New Roman" w:cs="Times New Roman" w:eastAsia="Times New Roman"/>
          <w:b w:val="0"/>
          <w:i w:val="0"/>
          <w:sz w:val="22"/>
        </w:rPr>
        <w:t>A.2.3. Der Kunde kann die Anzahl der erfassten Maschinen, Geräte oder Standorte jederzeit durch Einreichung eines Bestellformulars erhöhen. Die Erhöhung wird am ersten Tag des auf die Zahlung folgenden Monats wirksam, sofern das Bestellformular nichts anderes bestimmt; ein angefangener Monat wird kalendertäglich anteilig berechnet.</w:t>
      </w:r>
    </w:p>
    <w:p>
      <w:r>
        <w:rPr>
          <w:rFonts w:ascii="Times New Roman" w:hAnsi="Times New Roman" w:cs="Times New Roman" w:eastAsia="Times New Roman"/>
          <w:b w:val="0"/>
          <w:i w:val="0"/>
          <w:sz w:val="22"/>
        </w:rPr>
        <w:t>A.2.4. Eine Verringerung wird am ersten Tag des Monats wirksam, der auf den Monat des Zugangs des Verlangens beim Lizenzgeber folgt, frühestens jedoch mit Ablauf des bezahlten Abrechnungszeitraums. Für diesen Zeitraum bereits gezahlte Vergütung wird nicht erstattet, soweit Ziffer C.12 nichts anderes bestimmt.</w:t>
      </w:r>
    </w:p>
    <w:p>
      <w:r>
        <w:rPr>
          <w:rFonts w:ascii="Times New Roman" w:hAnsi="Times New Roman" w:cs="Times New Roman" w:eastAsia="Times New Roman"/>
          <w:b w:val="0"/>
          <w:i w:val="0"/>
          <w:sz w:val="22"/>
        </w:rPr>
        <w:t>A.2.5. Der Lizenzgeber darf technische Mittel zur Überprüfung der Einhaltung der Grenzen einsetzen. Bei Überschreitung teilt der Lizenzgeber dies dem Kunden mit; der Kunde hat binnen zehn (10) Werktagen die Nutzung auf den Umfang des Bestellformulars zurückzuführen oder die Überschreitung für den gesamten Zeitraum zu Preislistensätzen zu vergüten.</w:t>
      </w:r>
    </w:p>
    <w:p>
      <w:pPr>
        <w:pStyle w:val="Heading2"/>
        <w:keepNext/>
      </w:pPr>
      <w:r>
        <w:rPr>
          <w:rFonts w:ascii="Times New Roman" w:hAnsi="Times New Roman" w:cs="Times New Roman" w:eastAsia="Times New Roman"/>
          <w:b/>
          <w:i w:val="0"/>
          <w:sz w:val="23"/>
        </w:rPr>
        <w:t>A.3. Beschränkungen</w:t>
      </w:r>
    </w:p>
    <w:p>
      <w:r>
        <w:rPr>
          <w:rFonts w:ascii="Times New Roman" w:hAnsi="Times New Roman" w:cs="Times New Roman" w:eastAsia="Times New Roman"/>
          <w:b w:val="0"/>
          <w:i w:val="0"/>
          <w:sz w:val="22"/>
        </w:rPr>
        <w:t>A.3.1. Der Kunde darf nicht, und darf Dritten nicht gestatten:</w:t>
      </w:r>
    </w:p>
    <w:p>
      <w:pPr>
        <w:spacing w:after="40"/>
        <w:ind w:left="709" w:hanging="425"/>
      </w:pPr>
      <w:r>
        <w:rPr>
          <w:rFonts w:ascii="Times New Roman" w:hAnsi="Times New Roman" w:cs="Times New Roman" w:eastAsia="Times New Roman"/>
          <w:b w:val="0"/>
          <w:i w:val="0"/>
          <w:sz w:val="22"/>
        </w:rPr>
        <w:t>1) die Software zu verbreiten, Dritten zugänglich zu machen oder Rechte aus diesen Bedingungen abzutreten, unterzulizenzieren, zu vermieten, zu verleasen, zu verleihen oder zu verpfänden, soweit nicht ausdrücklich gestattet;</w:t>
      </w:r>
    </w:p>
    <w:p>
      <w:pPr>
        <w:spacing w:after="40"/>
        <w:ind w:left="709" w:hanging="425"/>
      </w:pPr>
      <w:r>
        <w:rPr>
          <w:rFonts w:ascii="Times New Roman" w:hAnsi="Times New Roman" w:cs="Times New Roman" w:eastAsia="Times New Roman"/>
          <w:b w:val="0"/>
          <w:i w:val="0"/>
          <w:sz w:val="22"/>
        </w:rPr>
        <w:t>2) die Software zu ändern, zu bearbeiten oder abgeleitete Werke zu erstellen;</w:t>
      </w:r>
    </w:p>
    <w:p>
      <w:pPr>
        <w:spacing w:after="40"/>
        <w:ind w:left="709" w:hanging="425"/>
      </w:pPr>
      <w:r>
        <w:rPr>
          <w:rFonts w:ascii="Times New Roman" w:hAnsi="Times New Roman" w:cs="Times New Roman" w:eastAsia="Times New Roman"/>
          <w:b w:val="0"/>
          <w:i w:val="0"/>
          <w:sz w:val="22"/>
        </w:rPr>
        <w:t>3) die Software zu dekompilieren, zu disassemblieren oder zurückzuentwickeln, Gewichte oder Parameter der trainierten Modelle zu extrahieren oder Ausgaben der Software zum Training konkurrierender Modelle des maschinellen Lernens zu verwenden;</w:t>
      </w:r>
    </w:p>
    <w:p>
      <w:pPr>
        <w:spacing w:after="40"/>
        <w:ind w:left="709" w:hanging="425"/>
      </w:pPr>
      <w:r>
        <w:rPr>
          <w:rFonts w:ascii="Times New Roman" w:hAnsi="Times New Roman" w:cs="Times New Roman" w:eastAsia="Times New Roman"/>
          <w:b w:val="0"/>
          <w:i w:val="0"/>
          <w:sz w:val="22"/>
        </w:rPr>
        <w:t>4) Schutzrechtsvermerke, Marken, Versions- oder Lizenzangaben zu entfernen, zu ändern oder zu verdecken;</w:t>
      </w:r>
    </w:p>
    <w:p>
      <w:pPr>
        <w:spacing w:after="40"/>
        <w:ind w:left="709" w:hanging="425"/>
      </w:pPr>
      <w:r>
        <w:rPr>
          <w:rFonts w:ascii="Times New Roman" w:hAnsi="Times New Roman" w:cs="Times New Roman" w:eastAsia="Times New Roman"/>
          <w:b w:val="0"/>
          <w:i w:val="0"/>
          <w:sz w:val="22"/>
        </w:rPr>
        <w:t>5) technische Schutzmaßnahmen, Lizenzschlüssel oder Mechanismen zur Nutzungsmessung zu umgehen oder dies zu versuchen;</w:t>
      </w:r>
    </w:p>
    <w:p>
      <w:pPr>
        <w:spacing w:after="40"/>
        <w:ind w:left="709" w:hanging="425"/>
      </w:pPr>
      <w:r>
        <w:rPr>
          <w:rFonts w:ascii="Times New Roman" w:hAnsi="Times New Roman" w:cs="Times New Roman" w:eastAsia="Times New Roman"/>
          <w:b w:val="0"/>
          <w:i w:val="0"/>
          <w:sz w:val="22"/>
        </w:rPr>
        <w:t>6) Lasttests, Penetrationstests oder sonstige Sicherheitsuntersuchungen gegen die Infrastruktur des Lizenzgebers ohne dessen vorherige schriftliche Vereinbarung über Umfang und Zeitpunkt durchzuführen;</w:t>
      </w:r>
    </w:p>
    <w:p>
      <w:pPr>
        <w:spacing w:after="40"/>
        <w:ind w:left="709" w:hanging="425"/>
      </w:pPr>
      <w:r>
        <w:rPr>
          <w:rFonts w:ascii="Times New Roman" w:hAnsi="Times New Roman" w:cs="Times New Roman" w:eastAsia="Times New Roman"/>
          <w:b w:val="0"/>
          <w:i w:val="0"/>
          <w:sz w:val="22"/>
        </w:rPr>
        <w:t>7) die Software zur Entwicklung eines Konkurrenzprodukts zu nutzen oder Personen Zugang zu gewähren, die an der Entwicklung eines Konkurrenzprodukts beteiligt sind.</w:t>
      </w:r>
    </w:p>
    <w:p>
      <w:r>
        <w:rPr>
          <w:rFonts w:ascii="Times New Roman" w:hAnsi="Times New Roman" w:cs="Times New Roman" w:eastAsia="Times New Roman"/>
          <w:b w:val="0"/>
          <w:i w:val="0"/>
          <w:sz w:val="22"/>
        </w:rPr>
        <w:t>A.3.2. Die Ziffern A.3.1(2) und A.3.1(3) gelten nicht, soweit die betreffende Handlung nach zwingendem Recht ausdrücklich gestattet ist und diese Gestattung vertraglich nicht wirksam ausgeschlossen werden kann; insbesondere bleiben §§ 69d und 69e UrhG unberührt. Vor Ausübung eines solchen Rechts fordert der Kunde die erforderlichen Interoperabilitätsinformationen zunächst beim Lizenzgeber an, der sie zu angemessenen Bedingungen bereitstellt.</w:t>
      </w:r>
    </w:p>
    <w:p>
      <w:r>
        <w:rPr>
          <w:rFonts w:ascii="Times New Roman" w:hAnsi="Times New Roman" w:cs="Times New Roman" w:eastAsia="Times New Roman"/>
          <w:b w:val="0"/>
          <w:i w:val="0"/>
          <w:sz w:val="22"/>
        </w:rPr>
        <w:t>A.3.3. Der Kunde stellt die Einhaltung dieser Beschränkungen durch alle seine Nutzer, Mitarbeiter und Auftragnehmer sicher und hat deren Handeln und Unterlassen wie eigenes zu vertreten.</w:t>
      </w:r>
    </w:p>
    <w:p>
      <w:pPr>
        <w:pStyle w:val="Heading2"/>
        <w:keepNext/>
      </w:pPr>
      <w:r>
        <w:rPr>
          <w:rFonts w:ascii="Times New Roman" w:hAnsi="Times New Roman" w:cs="Times New Roman" w:eastAsia="Times New Roman"/>
          <w:b/>
          <w:i w:val="0"/>
          <w:sz w:val="23"/>
        </w:rPr>
        <w:t>A.4. Bereitstellung und Abnahme</w:t>
      </w:r>
    </w:p>
    <w:p>
      <w:r>
        <w:rPr>
          <w:rFonts w:ascii="Times New Roman" w:hAnsi="Times New Roman" w:cs="Times New Roman" w:eastAsia="Times New Roman"/>
          <w:b w:val="0"/>
          <w:i w:val="0"/>
          <w:sz w:val="22"/>
        </w:rPr>
        <w:t xml:space="preserve">A.4.1. </w:t>
      </w:r>
      <w:r>
        <w:rPr>
          <w:rFonts w:ascii="Times New Roman" w:hAnsi="Times New Roman" w:cs="Times New Roman" w:eastAsia="Times New Roman"/>
          <w:b/>
          <w:i w:val="0"/>
          <w:sz w:val="22"/>
        </w:rPr>
        <w:t>Managed Cloud.</w:t>
      </w:r>
      <w:r>
        <w:rPr>
          <w:rFonts w:ascii="Times New Roman" w:hAnsi="Times New Roman" w:cs="Times New Roman" w:eastAsia="Times New Roman"/>
          <w:b w:val="0"/>
          <w:i w:val="0"/>
          <w:sz w:val="22"/>
        </w:rPr>
        <w:t xml:space="preserve"> Binnen fünf (5) Werktagen nach Annahme richtet der Lizenzgeber die Instanz ein und übersendet Administrator-Zugangsdaten an die im Bestellformular angegebene E-Mail-Adresse.</w:t>
      </w:r>
    </w:p>
    <w:p>
      <w:r>
        <w:rPr>
          <w:rFonts w:ascii="Times New Roman" w:hAnsi="Times New Roman" w:cs="Times New Roman" w:eastAsia="Times New Roman"/>
          <w:b w:val="0"/>
          <w:i w:val="0"/>
          <w:sz w:val="22"/>
        </w:rPr>
        <w:t xml:space="preserve">A.4.2. </w:t>
      </w:r>
      <w:r>
        <w:rPr>
          <w:rFonts w:ascii="Times New Roman" w:hAnsi="Times New Roman" w:cs="Times New Roman" w:eastAsia="Times New Roman"/>
          <w:b/>
          <w:i w:val="0"/>
          <w:sz w:val="22"/>
        </w:rPr>
        <w:t>On-Premise.</w:t>
      </w:r>
      <w:r>
        <w:rPr>
          <w:rFonts w:ascii="Times New Roman" w:hAnsi="Times New Roman" w:cs="Times New Roman" w:eastAsia="Times New Roman"/>
          <w:b w:val="0"/>
          <w:i w:val="0"/>
          <w:sz w:val="22"/>
        </w:rPr>
        <w:t xml:space="preserve"> Der Lizenzgeber übergibt dem Kunden die Instanz-Distribution und den Lizenzschlüssel durch Bereitstellung eines Download-Links oder auf einem Datenträger. Die Serveranforderungen ergeben sich aus Anlage 5. Die Einhaltung dieser Anforderungen obliegt dem Kunden; ihre Nichteinhaltung befreit nicht von der Zahlungspflicht.</w:t>
      </w:r>
    </w:p>
    <w:p>
      <w:r>
        <w:rPr>
          <w:rFonts w:ascii="Times New Roman" w:hAnsi="Times New Roman" w:cs="Times New Roman" w:eastAsia="Times New Roman"/>
          <w:b w:val="0"/>
          <w:i w:val="0"/>
          <w:sz w:val="22"/>
        </w:rPr>
        <w:t xml:space="preserve">A.4.3. </w:t>
      </w:r>
      <w:r>
        <w:rPr>
          <w:rFonts w:ascii="Times New Roman" w:hAnsi="Times New Roman" w:cs="Times New Roman" w:eastAsia="Times New Roman"/>
          <w:b/>
          <w:i w:val="0"/>
          <w:sz w:val="22"/>
        </w:rPr>
        <w:t>Zeitpunkt der Rechtseinräumung.</w:t>
      </w:r>
      <w:r>
        <w:rPr>
          <w:rFonts w:ascii="Times New Roman" w:hAnsi="Times New Roman" w:cs="Times New Roman" w:eastAsia="Times New Roman"/>
          <w:b w:val="0"/>
          <w:i w:val="0"/>
          <w:sz w:val="22"/>
        </w:rPr>
        <w:t xml:space="preserve"> Die Lizenz wird eingeräumt und die Lizenzlaufzeit beginnt mit dem Tag der Ausgabe der Zugangsdaten (Managed Cloud) bzw. der Bereitstellung des Download-Links oder der Übergabe von Datenträger und Schlüssel (On-Premise), sofern das Bestellformular nichts anderes bestimmt.</w:t>
      </w:r>
    </w:p>
    <w:p>
      <w:r>
        <w:rPr>
          <w:rFonts w:ascii="Times New Roman" w:hAnsi="Times New Roman" w:cs="Times New Roman" w:eastAsia="Times New Roman"/>
          <w:b w:val="0"/>
          <w:i w:val="0"/>
          <w:sz w:val="22"/>
        </w:rPr>
        <w:t>A.4.4. Der Kunde stellt auf eigene Kosten bereit: Netzkapazität, Stromversorgung, Verbindung zwischen Geräten und Instanz sowie die betrieblichen Voraussetzungen für die räumliche Erfassung der Standorte.</w:t>
      </w:r>
    </w:p>
    <w:p>
      <w:pPr>
        <w:pStyle w:val="Heading2"/>
        <w:keepNext/>
      </w:pPr>
      <w:r>
        <w:rPr>
          <w:rFonts w:ascii="Times New Roman" w:hAnsi="Times New Roman" w:cs="Times New Roman" w:eastAsia="Times New Roman"/>
          <w:b/>
          <w:i w:val="0"/>
          <w:sz w:val="23"/>
        </w:rPr>
        <w:t>A.5. Support und Servicegrade</w:t>
      </w:r>
    </w:p>
    <w:p>
      <w:r>
        <w:rPr>
          <w:rFonts w:ascii="Times New Roman" w:hAnsi="Times New Roman" w:cs="Times New Roman" w:eastAsia="Times New Roman"/>
          <w:b w:val="0"/>
          <w:i w:val="0"/>
          <w:sz w:val="22"/>
        </w:rPr>
        <w:t>A.5.1. Der Support wird nach Maßgabe der Anlage 3 für den erworbenen Tarif erbracht.</w:t>
      </w:r>
    </w:p>
    <w:p>
      <w:r>
        <w:rPr>
          <w:rFonts w:ascii="Times New Roman" w:hAnsi="Times New Roman" w:cs="Times New Roman" w:eastAsia="Times New Roman"/>
          <w:b w:val="0"/>
          <w:i w:val="0"/>
          <w:sz w:val="22"/>
        </w:rPr>
        <w:t>A.5.2. Der Support wird unmittelbar vom Lizenzgeber über die in Anlage 3 genannten Kanäle erbracht. Der Lizenzgeber darf Dritte zur Supporterbringung einsetzen; der Umfang seiner Pflichten gegenüber dem Kunden ändert sich dadurch nicht.</w:t>
      </w:r>
    </w:p>
    <w:p>
      <w:r>
        <w:rPr>
          <w:rFonts w:ascii="Times New Roman" w:hAnsi="Times New Roman" w:cs="Times New Roman" w:eastAsia="Times New Roman"/>
          <w:b w:val="0"/>
          <w:i w:val="0"/>
          <w:sz w:val="22"/>
        </w:rPr>
        <w:t xml:space="preserve">A.5.3. </w:t>
      </w:r>
      <w:r>
        <w:rPr>
          <w:rFonts w:ascii="Times New Roman" w:hAnsi="Times New Roman" w:cs="Times New Roman" w:eastAsia="Times New Roman"/>
          <w:b/>
          <w:i w:val="0"/>
          <w:sz w:val="22"/>
        </w:rPr>
        <w:t>Verfügbarkeitszusagen gelten ausschließlich für das Managed-Cloud-Modell und nur für die Tarife Professional (99 %) und Enterprise (99,5 %).</w:t>
      </w:r>
      <w:r>
        <w:rPr>
          <w:rFonts w:ascii="Times New Roman" w:hAnsi="Times New Roman" w:cs="Times New Roman" w:eastAsia="Times New Roman"/>
          <w:b w:val="0"/>
          <w:i w:val="0"/>
          <w:sz w:val="22"/>
        </w:rPr>
        <w:t xml:space="preserve"> Für die Tarife Lite und Starter wird keine Verfügbarkeit zugesagt. Im On-Premise-Modell obliegt die Verfügbarkeit der Instanz dem Kunden; die Pflichten des Lizenzgebers beschränken sich auf Reaktionszeiten.</w:t>
      </w:r>
    </w:p>
    <w:p>
      <w:r>
        <w:rPr>
          <w:rFonts w:ascii="Times New Roman" w:hAnsi="Times New Roman" w:cs="Times New Roman" w:eastAsia="Times New Roman"/>
          <w:b w:val="0"/>
          <w:i w:val="0"/>
          <w:sz w:val="22"/>
        </w:rPr>
        <w:t xml:space="preserve">A.5.4. Gutschriften nach Anlage 3 werden als Verlängerung der Lizenzlaufzeit gewährt und sind </w:t>
      </w:r>
      <w:r>
        <w:rPr>
          <w:rFonts w:ascii="Times New Roman" w:hAnsi="Times New Roman" w:cs="Times New Roman" w:eastAsia="Times New Roman"/>
          <w:b/>
          <w:i w:val="0"/>
          <w:sz w:val="22"/>
        </w:rPr>
        <w:t>der einzige und ausschließliche Rechtsbehelf des Kunden</w:t>
      </w:r>
      <w:r>
        <w:rPr>
          <w:rFonts w:ascii="Times New Roman" w:hAnsi="Times New Roman" w:cs="Times New Roman" w:eastAsia="Times New Roman"/>
          <w:b w:val="0"/>
          <w:i w:val="0"/>
          <w:sz w:val="22"/>
        </w:rPr>
        <w:t xml:space="preserve"> bei Nichteinhaltung einer Verfügbarkeitszusage.</w:t>
      </w:r>
    </w:p>
    <w:p>
      <w:pPr>
        <w:pStyle w:val="Heading2"/>
        <w:keepNext/>
      </w:pPr>
      <w:r>
        <w:rPr>
          <w:rFonts w:ascii="Times New Roman" w:hAnsi="Times New Roman" w:cs="Times New Roman" w:eastAsia="Times New Roman"/>
          <w:b/>
          <w:i w:val="0"/>
          <w:sz w:val="23"/>
        </w:rPr>
        <w:t>A.6. Aktualisierungen und Änderungen des Funktionsumfangs</w:t>
      </w:r>
    </w:p>
    <w:p>
      <w:r>
        <w:rPr>
          <w:rFonts w:ascii="Times New Roman" w:hAnsi="Times New Roman" w:cs="Times New Roman" w:eastAsia="Times New Roman"/>
          <w:b w:val="0"/>
          <w:i w:val="0"/>
          <w:sz w:val="22"/>
        </w:rPr>
        <w:t>A.6.1. Aktualisierungen sind während der Lizenzlaufzeit in der Vergütung enthalten. Im Managed-Cloud-Modell spielt der Lizenzgeber sie ein. Im On-Premise-Modell stellt der Lizenzgeber sie bereit und der Kunde installiert sie.</w:t>
      </w:r>
    </w:p>
    <w:p>
      <w:r>
        <w:rPr>
          <w:rFonts w:ascii="Times New Roman" w:hAnsi="Times New Roman" w:cs="Times New Roman" w:eastAsia="Times New Roman"/>
          <w:b w:val="0"/>
          <w:i w:val="0"/>
          <w:sz w:val="22"/>
        </w:rPr>
        <w:t>A.6.2. Der Lizenzgeber darf die Software weiterentwickeln und die Umsetzung einzelner Funktionen ändern. Der Lizenzgeber wird während eines bezahlten Abrechnungszeitraums keine in Anlage 1 für den vom Kunden bezahlten Tarif ausdrücklich aufgeführte Funktion ohne Vorankündigung von mindestens sechzig (60) Tagen entfernen. Beeinträchtigt eine solche Entfernung die Software für den Kunden wesentlich, kann der Kunde kündigen und erhält die Vergütung für den nicht genutzten Teil des bezahlten Abrechnungszeitraums erstattet.</w:t>
      </w:r>
    </w:p>
    <w:p>
      <w:r>
        <w:rPr>
          <w:rFonts w:ascii="Times New Roman" w:hAnsi="Times New Roman" w:cs="Times New Roman" w:eastAsia="Times New Roman"/>
          <w:b w:val="0"/>
          <w:i w:val="0"/>
          <w:sz w:val="22"/>
        </w:rPr>
        <w:t>A.6.3. Funktionen, die an beliebiger Stelle als „demnächst“, „in Entwicklung“, „Beta“ oder ähnlich bezeichnet werden, sind nicht Vertragsgegenstand und stellen keine Zusage dar.</w:t>
      </w:r>
    </w:p>
    <w:p>
      <w:r>
        <w:rPr>
          <w:rFonts w:ascii="Times New Roman" w:hAnsi="Times New Roman" w:cs="Times New Roman" w:eastAsia="Times New Roman"/>
          <w:b w:val="0"/>
          <w:i w:val="0"/>
          <w:sz w:val="22"/>
        </w:rPr>
        <w:t>A.6.4. Ein On-Premise-Kunde hat vom Lizenzgeber als sicherheitskritisch gekennzeichnete Aktualisierungen binnen dreißig (30) Tagen nach Bereitstellung zu installieren. Unterbleibt dies, entfällt die Haftung des Lizenzgebers für Folgen, die auf die durch die Aktualisierung behobene Schwachstelle zurückgehen.</w:t>
      </w:r>
    </w:p>
    <w:p>
      <w:pPr>
        <w:pStyle w:val="Heading1"/>
        <w:keepNext/>
        <w:jc w:val="center"/>
      </w:pPr>
      <w:r>
        <w:rPr>
          <w:rFonts w:ascii="Times New Roman" w:hAnsi="Times New Roman" w:cs="Times New Roman" w:eastAsia="Times New Roman"/>
          <w:b/>
          <w:i w:val="0"/>
          <w:sz w:val="26"/>
        </w:rPr>
        <w:t>TEIL C. ALLGEMEINE BEDINGUNGEN</w:t>
      </w:r>
    </w:p>
    <w:p>
      <w:pPr>
        <w:pStyle w:val="Heading2"/>
        <w:keepNext/>
      </w:pPr>
      <w:r>
        <w:rPr>
          <w:rFonts w:ascii="Times New Roman" w:hAnsi="Times New Roman" w:cs="Times New Roman" w:eastAsia="Times New Roman"/>
          <w:b/>
          <w:i w:val="0"/>
          <w:sz w:val="23"/>
        </w:rPr>
        <w:t>C.1. Vergütung und Zahlung</w:t>
      </w:r>
    </w:p>
    <w:p>
      <w:r>
        <w:rPr>
          <w:rFonts w:ascii="Times New Roman" w:hAnsi="Times New Roman" w:cs="Times New Roman" w:eastAsia="Times New Roman"/>
          <w:b w:val="0"/>
          <w:i w:val="0"/>
          <w:sz w:val="22"/>
        </w:rPr>
        <w:t xml:space="preserve">C.1.1. </w:t>
      </w:r>
      <w:r>
        <w:rPr>
          <w:rFonts w:ascii="Times New Roman" w:hAnsi="Times New Roman" w:cs="Times New Roman" w:eastAsia="Times New Roman"/>
          <w:b/>
          <w:i w:val="0"/>
          <w:sz w:val="22"/>
        </w:rPr>
        <w:t>Vergütungsstruktur:</w:t>
      </w:r>
    </w:p>
    <w:p>
      <w:pPr>
        <w:spacing w:after="40"/>
        <w:ind w:left="709" w:hanging="425"/>
      </w:pPr>
      <w:r>
        <w:rPr>
          <w:rFonts w:ascii="Times New Roman" w:hAnsi="Times New Roman" w:cs="Times New Roman" w:eastAsia="Times New Roman"/>
          <w:b w:val="0"/>
          <w:i w:val="0"/>
          <w:sz w:val="22"/>
        </w:rPr>
        <w:t xml:space="preserve">1) eine </w:t>
      </w:r>
      <w:r>
        <w:rPr>
          <w:rFonts w:ascii="Times New Roman" w:hAnsi="Times New Roman" w:cs="Times New Roman" w:eastAsia="Times New Roman"/>
          <w:b/>
          <w:i w:val="0"/>
          <w:sz w:val="22"/>
        </w:rPr>
        <w:t>Grundgebühr je Standort</w:t>
      </w:r>
      <w:r>
        <w:rPr>
          <w:rFonts w:ascii="Times New Roman" w:hAnsi="Times New Roman" w:cs="Times New Roman" w:eastAsia="Times New Roman"/>
          <w:b w:val="0"/>
          <w:i w:val="0"/>
          <w:sz w:val="22"/>
        </w:rPr>
        <w:t>, nach Tarif;</w:t>
      </w:r>
    </w:p>
    <w:p>
      <w:pPr>
        <w:spacing w:after="40"/>
        <w:ind w:left="709" w:hanging="425"/>
      </w:pPr>
      <w:r>
        <w:rPr>
          <w:rFonts w:ascii="Times New Roman" w:hAnsi="Times New Roman" w:cs="Times New Roman" w:eastAsia="Times New Roman"/>
          <w:b w:val="0"/>
          <w:i w:val="0"/>
          <w:sz w:val="22"/>
        </w:rPr>
        <w:t xml:space="preserve">2) eine </w:t>
      </w:r>
      <w:r>
        <w:rPr>
          <w:rFonts w:ascii="Times New Roman" w:hAnsi="Times New Roman" w:cs="Times New Roman" w:eastAsia="Times New Roman"/>
          <w:b/>
          <w:i w:val="0"/>
          <w:sz w:val="22"/>
        </w:rPr>
        <w:t>monatliche Gebühr je erfasster Maschine</w:t>
      </w:r>
      <w:r>
        <w:rPr>
          <w:rFonts w:ascii="Times New Roman" w:hAnsi="Times New Roman" w:cs="Times New Roman" w:eastAsia="Times New Roman"/>
          <w:b w:val="0"/>
          <w:i w:val="0"/>
          <w:sz w:val="22"/>
        </w:rPr>
        <w:t xml:space="preserve"> — die Kosten steigen also mit dem Umfang der AR-gestützt betreuten Ausrüstung;</w:t>
      </w:r>
    </w:p>
    <w:p>
      <w:pPr>
        <w:spacing w:after="40"/>
        <w:ind w:left="709" w:hanging="425"/>
      </w:pPr>
      <w:r>
        <w:rPr>
          <w:rFonts w:ascii="Times New Roman" w:hAnsi="Times New Roman" w:cs="Times New Roman" w:eastAsia="Times New Roman"/>
          <w:b w:val="0"/>
          <w:i w:val="0"/>
          <w:sz w:val="22"/>
        </w:rPr>
        <w:t>3) einmalige und wiederkehrende Entgelte für On-Premise-Optionen (Bereitstellung auf lokalem Server, Lizenz für den lokalen Server, Integrationen, Integrationssupport) nach Anlage 2.</w:t>
      </w:r>
    </w:p>
    <w:p>
      <w:r>
        <w:rPr>
          <w:rFonts w:ascii="Times New Roman" w:hAnsi="Times New Roman" w:cs="Times New Roman" w:eastAsia="Times New Roman"/>
          <w:b w:val="0"/>
          <w:i w:val="0"/>
          <w:sz w:val="22"/>
        </w:rPr>
        <w:t>C.1.2. Die Anzahl der Nutzer wirkt sich nicht auf die Vergütung aus.</w:t>
      </w:r>
    </w:p>
    <w:p>
      <w:r>
        <w:rPr>
          <w:rFonts w:ascii="Times New Roman" w:hAnsi="Times New Roman" w:cs="Times New Roman" w:eastAsia="Times New Roman"/>
          <w:b w:val="0"/>
          <w:i w:val="0"/>
          <w:sz w:val="22"/>
        </w:rPr>
        <w:t>C.1.3. Die Vergütung wird je Vertrag im Bestellformular auf Grundlage der bei Rechnungsstellung geltenden Preisliste festgelegt. Die auf arsy.ai angegebenen Preise sind unverbindliche Listenpreise und stellen kein Angebot hinsichtlich der Höhe dar.</w:t>
      </w:r>
    </w:p>
    <w:p>
      <w:r>
        <w:rPr>
          <w:rFonts w:ascii="Times New Roman" w:hAnsi="Times New Roman" w:cs="Times New Roman" w:eastAsia="Times New Roman"/>
          <w:b w:val="0"/>
          <w:i w:val="0"/>
          <w:sz w:val="22"/>
        </w:rPr>
        <w:t xml:space="preserve">C.1.4. </w:t>
      </w:r>
      <w:r>
        <w:rPr>
          <w:rFonts w:ascii="Times New Roman" w:hAnsi="Times New Roman" w:cs="Times New Roman" w:eastAsia="Times New Roman"/>
          <w:b/>
          <w:i w:val="0"/>
          <w:sz w:val="22"/>
        </w:rPr>
        <w:t>Zahlungsbedingungen:</w:t>
      </w:r>
      <w:r>
        <w:rPr>
          <w:rFonts w:ascii="Times New Roman" w:hAnsi="Times New Roman" w:cs="Times New Roman" w:eastAsia="Times New Roman"/>
          <w:b w:val="0"/>
          <w:i w:val="0"/>
          <w:sz w:val="22"/>
        </w:rPr>
        <w:t xml:space="preserve"> 100 % im Voraus je Abrechnungszeitraum gegen Rechnung des Lizenzgebers, sofern das Bestellformular nichts anderes bestimmt. Der Abrechnungszeitraum beträgt einen Monat oder ein Jahr, nach Wahl im Bestellformular.</w:t>
      </w:r>
    </w:p>
    <w:p>
      <w:r>
        <w:rPr>
          <w:rFonts w:ascii="Times New Roman" w:hAnsi="Times New Roman" w:cs="Times New Roman" w:eastAsia="Times New Roman"/>
          <w:b w:val="0"/>
          <w:i w:val="0"/>
          <w:sz w:val="22"/>
        </w:rPr>
        <w:t xml:space="preserve">C.1.5. </w:t>
      </w:r>
      <w:r>
        <w:rPr>
          <w:rFonts w:ascii="Times New Roman" w:hAnsi="Times New Roman" w:cs="Times New Roman" w:eastAsia="Times New Roman"/>
          <w:b/>
          <w:i w:val="0"/>
          <w:sz w:val="22"/>
        </w:rPr>
        <w:t>Jahresrabatt.</w:t>
      </w:r>
      <w:r>
        <w:rPr>
          <w:rFonts w:ascii="Times New Roman" w:hAnsi="Times New Roman" w:cs="Times New Roman" w:eastAsia="Times New Roman"/>
          <w:b w:val="0"/>
          <w:i w:val="0"/>
          <w:sz w:val="22"/>
        </w:rPr>
        <w:t xml:space="preserve"> Bei Wahl eines jährlichen Abrechnungszeitraums wird ein Rabatt von zwanzig Prozent (20 %) auf die Summe der entsprechenden Monatsvergütungen für zwölf Monate gewährt.</w:t>
      </w:r>
    </w:p>
    <w:p>
      <w:r>
        <w:rPr>
          <w:rFonts w:ascii="Times New Roman" w:hAnsi="Times New Roman" w:cs="Times New Roman" w:eastAsia="Times New Roman"/>
          <w:b w:val="0"/>
          <w:i w:val="0"/>
          <w:sz w:val="22"/>
        </w:rPr>
        <w:t>C.1.6. Die Zahlung gilt mit Gutschrift auf dem Konto des Lizenzgebers als bewirkt. Sämtliche Bankgebühren, einschließlich Korrespondenzbankgebühren, trägt der Zahlende.</w:t>
      </w:r>
    </w:p>
    <w:p>
      <w:r>
        <w:rPr>
          <w:rFonts w:ascii="Times New Roman" w:hAnsi="Times New Roman" w:cs="Times New Roman" w:eastAsia="Times New Roman"/>
          <w:b w:val="0"/>
          <w:i w:val="0"/>
          <w:sz w:val="22"/>
        </w:rPr>
        <w:t xml:space="preserve">C.1.7. </w:t>
      </w:r>
      <w:r>
        <w:rPr>
          <w:rFonts w:ascii="Times New Roman" w:hAnsi="Times New Roman" w:cs="Times New Roman" w:eastAsia="Times New Roman"/>
          <w:b/>
          <w:i w:val="0"/>
          <w:sz w:val="22"/>
        </w:rPr>
        <w:t>Steuern.</w:t>
      </w:r>
      <w:r>
        <w:rPr>
          <w:rFonts w:ascii="Times New Roman" w:hAnsi="Times New Roman" w:cs="Times New Roman" w:eastAsia="Times New Roman"/>
          <w:b w:val="0"/>
          <w:i w:val="0"/>
          <w:sz w:val="22"/>
        </w:rPr>
        <w:t xml:space="preserve"> Alle Beträge verstehen sich ohne Umsatzsteuer und vergleichbare indirekte Steuern, die der Vertragspartner zusätzlich in gesetzlicher Höhe trägt. Ist der Vertragspartner gesetzlich zum Einbehalt oder Abzug verpflichtet, erhöht sich der geschuldete Betrag so, dass der Lizenzgeber den Betrag erhält, den er ohne Einbehalt erhalten hätte; der Vertragspartner übermittelt amtliche Belege über einbehaltene Beträge. Soweit der Vertragspartner die Steuer nach dem Reverse-Charge-Verfahren in seiner Rechtsordnung selbst abzuführen hat, wird er dies tun und auf Verlangen nachweisen.</w:t>
      </w:r>
    </w:p>
    <w:p>
      <w:r>
        <w:rPr>
          <w:rFonts w:ascii="Times New Roman" w:hAnsi="Times New Roman" w:cs="Times New Roman" w:eastAsia="Times New Roman"/>
          <w:b w:val="0"/>
          <w:i w:val="0"/>
          <w:sz w:val="22"/>
        </w:rPr>
        <w:t xml:space="preserve">C.1.8. </w:t>
      </w:r>
      <w:r>
        <w:rPr>
          <w:rFonts w:ascii="Times New Roman" w:hAnsi="Times New Roman" w:cs="Times New Roman" w:eastAsia="Times New Roman"/>
          <w:b/>
          <w:i w:val="0"/>
          <w:sz w:val="22"/>
        </w:rPr>
        <w:t>Preisänderungen.</w:t>
      </w:r>
      <w:r>
        <w:rPr>
          <w:rFonts w:ascii="Times New Roman" w:hAnsi="Times New Roman" w:cs="Times New Roman" w:eastAsia="Times New Roman"/>
          <w:b w:val="0"/>
          <w:i w:val="0"/>
          <w:sz w:val="22"/>
        </w:rPr>
        <w:t xml:space="preserve"> Der Lizenzgeber darf die Preisliste ändern. Geänderte Preise gelten für Abrechnungszeiträume, die frühestens sechzig (60) Tage nach der Mitteilung beginnen, und niemals für einen bereits bezahlten Abrechnungszeitraum.</w:t>
      </w:r>
    </w:p>
    <w:p>
      <w:r>
        <w:rPr>
          <w:rFonts w:ascii="Times New Roman" w:hAnsi="Times New Roman" w:cs="Times New Roman" w:eastAsia="Times New Roman"/>
          <w:b w:val="0"/>
          <w:i w:val="0"/>
          <w:sz w:val="22"/>
        </w:rPr>
        <w:t xml:space="preserve">C.1.9. </w:t>
      </w:r>
      <w:r>
        <w:rPr>
          <w:rFonts w:ascii="Times New Roman" w:hAnsi="Times New Roman" w:cs="Times New Roman" w:eastAsia="Times New Roman"/>
          <w:b/>
          <w:i w:val="0"/>
          <w:sz w:val="22"/>
        </w:rPr>
        <w:t>Zahlungsverzug.</w:t>
      </w:r>
      <w:r>
        <w:rPr>
          <w:rFonts w:ascii="Times New Roman" w:hAnsi="Times New Roman" w:cs="Times New Roman" w:eastAsia="Times New Roman"/>
          <w:b w:val="0"/>
          <w:i w:val="0"/>
          <w:sz w:val="22"/>
        </w:rPr>
        <w:t xml:space="preserve"> Bei einem Verzug von mehr als zehn (10) Werktagen darf der Lizenzgeber nach vorheriger Mitteilung den Zugang bis zum Ausgleich sperren. Die Sperre ist keine Kündigung, verlängert die Lizenzlaufzeit nicht und befreit nicht von der Zahlungspflicht. Der Lizenzgeber darf auf überfällige Beträge Zinsen in Höhe von einem Prozent (1 %) pro Monat oder in Höhe des gesetzlich höchstzulässigen Satzes berechnen, je nachdem, welcher Satz niedriger ist, taggenau ab Fälligkeit bis zur Zahlung.</w:t>
      </w:r>
    </w:p>
    <w:p>
      <w:pPr>
        <w:pStyle w:val="Heading2"/>
        <w:keepNext/>
      </w:pPr>
      <w:r>
        <w:rPr>
          <w:rFonts w:ascii="Times New Roman" w:hAnsi="Times New Roman" w:cs="Times New Roman" w:eastAsia="Times New Roman"/>
          <w:b/>
          <w:i w:val="0"/>
          <w:sz w:val="23"/>
        </w:rPr>
        <w:t>C.2. Nachweise und Dokumente</w:t>
      </w:r>
    </w:p>
    <w:p>
      <w:r>
        <w:rPr>
          <w:rFonts w:ascii="Times New Roman" w:hAnsi="Times New Roman" w:cs="Times New Roman" w:eastAsia="Times New Roman"/>
          <w:b w:val="0"/>
          <w:i w:val="0"/>
          <w:sz w:val="22"/>
        </w:rPr>
        <w:t>C.2.1. Der Lizenzgeber stellt für jeden Abrechnungszeitraum eine Rechnung aus. Verlangt die Rechtsordnung des Vertragspartners ein unterzeichnetes Abnahmedokument, stellt der Lizenzgeber ein solches binnen fünf (5) Werktagen nach Ende des betreffenden Zeitraums aus.</w:t>
      </w:r>
    </w:p>
    <w:p>
      <w:r>
        <w:rPr>
          <w:rFonts w:ascii="Times New Roman" w:hAnsi="Times New Roman" w:cs="Times New Roman" w:eastAsia="Times New Roman"/>
          <w:b w:val="0"/>
          <w:i w:val="0"/>
          <w:sz w:val="22"/>
        </w:rPr>
        <w:t>C.2.2. Wird ein solches Dokument ausgestellt, hat der Vertragspartner es binnen fünf (5) Werktagen nach Zugang zu unterzeichnen oder begründet zu widersprechen. Erfolgt beides nicht, gelten die Pflichten des Lizenzgebers für diesen Zeitraum als vollständig erfüllt und abgenommen.</w:t>
      </w:r>
    </w:p>
    <w:p>
      <w:r>
        <w:rPr>
          <w:rFonts w:ascii="Times New Roman" w:hAnsi="Times New Roman" w:cs="Times New Roman" w:eastAsia="Times New Roman"/>
          <w:b w:val="0"/>
          <w:i w:val="0"/>
          <w:sz w:val="22"/>
        </w:rPr>
        <w:t>C.2.3. Die Parteien erkennen Dokumente, die mit qualifizierter elektronischer Signatur unterzeichnet und über Anbieter für elektronischen Dokumentenaustausch übermittelt werden, als rechtswirksam an.</w:t>
      </w:r>
    </w:p>
    <w:p>
      <w:pPr>
        <w:pStyle w:val="Heading2"/>
        <w:keepNext/>
      </w:pPr>
      <w:r>
        <w:rPr>
          <w:rFonts w:ascii="Times New Roman" w:hAnsi="Times New Roman" w:cs="Times New Roman" w:eastAsia="Times New Roman"/>
          <w:b/>
          <w:i w:val="0"/>
          <w:sz w:val="23"/>
        </w:rPr>
        <w:t>C.3. Kundeninhalte</w:t>
      </w:r>
    </w:p>
    <w:p>
      <w:r>
        <w:rPr>
          <w:rFonts w:ascii="Times New Roman" w:hAnsi="Times New Roman" w:cs="Times New Roman" w:eastAsia="Times New Roman"/>
          <w:b w:val="0"/>
          <w:i w:val="0"/>
          <w:sz w:val="22"/>
        </w:rPr>
        <w:t xml:space="preserve">C.3.1. </w:t>
      </w:r>
      <w:r>
        <w:rPr>
          <w:rFonts w:ascii="Times New Roman" w:hAnsi="Times New Roman" w:cs="Times New Roman" w:eastAsia="Times New Roman"/>
          <w:b/>
          <w:i w:val="0"/>
          <w:sz w:val="22"/>
        </w:rPr>
        <w:t>Kundeninhalte stehen dem Vertragspartner zu, der sie in die Software einbringt oder mit ihr erzeugt.</w:t>
      </w:r>
      <w:r>
        <w:rPr>
          <w:rFonts w:ascii="Times New Roman" w:hAnsi="Times New Roman" w:cs="Times New Roman" w:eastAsia="Times New Roman"/>
          <w:b w:val="0"/>
          <w:i w:val="0"/>
          <w:sz w:val="22"/>
        </w:rPr>
        <w:t xml:space="preserve"> Weder der Lizenzgeber noch mit ihm verbundene Unternehmen erwerben Eigentums- oder sonstige Rechte an Kundeninhalten, abgesehen von der beschränkten Lizenz nach Ziffer C.3.2.</w:t>
      </w:r>
    </w:p>
    <w:p>
      <w:r>
        <w:rPr>
          <w:rFonts w:ascii="Times New Roman" w:hAnsi="Times New Roman" w:cs="Times New Roman" w:eastAsia="Times New Roman"/>
          <w:b w:val="0"/>
          <w:i w:val="0"/>
          <w:sz w:val="22"/>
        </w:rPr>
        <w:t xml:space="preserve">C.3.2. Der Vertragspartner räumt dem Lizenzgeber eine einfache, unentgeltliche Lizenz zum Hosten, Speichern, Verarbeiten und technischen Anpassen von Kundeninhalten ein, </w:t>
      </w:r>
      <w:r>
        <w:rPr>
          <w:rFonts w:ascii="Times New Roman" w:hAnsi="Times New Roman" w:cs="Times New Roman" w:eastAsia="Times New Roman"/>
          <w:b/>
          <w:i w:val="0"/>
          <w:sz w:val="22"/>
        </w:rPr>
        <w:t>ausschließlich soweit dies für den Betrieb der Software und die Supporterbringung erforderlich ist, und nur für die Lizenzlaufzeit.</w:t>
      </w:r>
      <w:r>
        <w:rPr>
          <w:rFonts w:ascii="Times New Roman" w:hAnsi="Times New Roman" w:cs="Times New Roman" w:eastAsia="Times New Roman"/>
          <w:b w:val="0"/>
          <w:i w:val="0"/>
          <w:sz w:val="22"/>
        </w:rPr>
        <w:t xml:space="preserve"> Diese Lizenz endet mit der Lizenzlaufzeit, vorbehaltlich Ziffer C.11.</w:t>
      </w:r>
    </w:p>
    <w:p>
      <w:r>
        <w:rPr>
          <w:rFonts w:ascii="Times New Roman" w:hAnsi="Times New Roman" w:cs="Times New Roman" w:eastAsia="Times New Roman"/>
          <w:b w:val="0"/>
          <w:i w:val="0"/>
          <w:sz w:val="22"/>
        </w:rPr>
        <w:t>C.3.3. Im On-Premise-Modell verlassen Kundeninhalte die Infrastruktur des Vertragspartners nicht und werden dem Lizenzgeber nicht übermittelt. Der Lizenzgeber greift auf Kundeninhalte nur zu, wenn der Vertragspartner Support anfordert, in dem zur Bearbeitung erforderlichen Umfang und Zeitraum und mit dessen Kenntnis.</w:t>
      </w:r>
    </w:p>
    <w:p>
      <w:r>
        <w:rPr>
          <w:rFonts w:ascii="Times New Roman" w:hAnsi="Times New Roman" w:cs="Times New Roman" w:eastAsia="Times New Roman"/>
          <w:b w:val="0"/>
          <w:i w:val="0"/>
          <w:sz w:val="22"/>
        </w:rPr>
        <w:t>C.3.4. Der Vertragspartner sichert zu, dass er über alle Rechte verfügt, die für das Einbringen der Kundeninhalte in die Software erforderlich sind — einschließlich technischer Dokumentation, Bilder und bei der Standorterfassung aufgenommener Objekte — und dass dadurch keine Rechte Dritter verletzt werden.</w:t>
      </w:r>
    </w:p>
    <w:p>
      <w:r>
        <w:rPr>
          <w:rFonts w:ascii="Times New Roman" w:hAnsi="Times New Roman" w:cs="Times New Roman" w:eastAsia="Times New Roman"/>
          <w:b w:val="0"/>
          <w:i w:val="0"/>
          <w:sz w:val="22"/>
        </w:rPr>
        <w:t>C.3.5. Der Lizenzgeber prüft Kundeninhalte nicht vorab und ist für deren Inhalt, Rechtmäßigkeit und Richtigkeit nicht verantwortlich.</w:t>
      </w:r>
    </w:p>
    <w:p>
      <w:pPr>
        <w:pStyle w:val="Heading2"/>
        <w:keepNext/>
      </w:pPr>
      <w:r>
        <w:rPr>
          <w:rFonts w:ascii="Times New Roman" w:hAnsi="Times New Roman" w:cs="Times New Roman" w:eastAsia="Times New Roman"/>
          <w:b/>
          <w:i w:val="0"/>
          <w:sz w:val="23"/>
        </w:rPr>
        <w:t>C.4. Rechtsinhaberschaft an der Software</w:t>
      </w:r>
    </w:p>
    <w:p>
      <w:r>
        <w:rPr>
          <w:rFonts w:ascii="Times New Roman" w:hAnsi="Times New Roman" w:cs="Times New Roman" w:eastAsia="Times New Roman"/>
          <w:b w:val="0"/>
          <w:i w:val="0"/>
          <w:sz w:val="22"/>
        </w:rPr>
        <w:t xml:space="preserve">C.4.1. Die Rechte des geistigen Eigentums an der Software für das von diesen Bedingungen erfasste Gebiet — einschließlich des Positionierungssystems AR Clip VPS, des KI-Agenten und der trainierten Modelle, der Benutzeroberflächen, der Dokumentation sowie aller Aktualisierungen und Verbesserungen — stehen </w:t>
      </w:r>
      <w:r>
        <w:rPr>
          <w:rFonts w:ascii="Times New Roman" w:hAnsi="Times New Roman" w:cs="Times New Roman" w:eastAsia="Times New Roman"/>
          <w:b/>
          <w:i w:val="0"/>
          <w:sz w:val="22"/>
        </w:rPr>
        <w:t>Web-AR.Studio Corp</w:t>
      </w:r>
      <w:r>
        <w:rPr>
          <w:rFonts w:ascii="Times New Roman" w:hAnsi="Times New Roman" w:cs="Times New Roman" w:eastAsia="Times New Roman"/>
          <w:b w:val="0"/>
          <w:i w:val="0"/>
          <w:sz w:val="22"/>
        </w:rPr>
        <w:t xml:space="preserve"> zu. Ein Abonnement gewährt das Recht zur Nutzung; Rechte daran werden nicht übertragen.</w:t>
      </w:r>
    </w:p>
    <w:p>
      <w:r>
        <w:rPr>
          <w:rFonts w:ascii="Times New Roman" w:hAnsi="Times New Roman" w:cs="Times New Roman" w:eastAsia="Times New Roman"/>
          <w:b w:val="0"/>
          <w:i w:val="0"/>
          <w:sz w:val="22"/>
        </w:rPr>
        <w:t>C.4.2. Sämtliches geistige Eigentum, das der Lizenzgeber bei der Weiterentwicklung der Software schafft, einschließlich dessen, was aufgrund von Anregungen oder Rückmeldungen des Vertragspartners entsteht, steht dem Lizenzgeber zu. Rückmeldungen begründen keine Rechte des Vertragspartners und keine Vergütungspflicht.</w:t>
      </w:r>
    </w:p>
    <w:p>
      <w:r>
        <w:rPr>
          <w:rFonts w:ascii="Times New Roman" w:hAnsi="Times New Roman" w:cs="Times New Roman" w:eastAsia="Times New Roman"/>
          <w:b w:val="0"/>
          <w:i w:val="0"/>
          <w:sz w:val="22"/>
        </w:rPr>
        <w:t>C.4.3. Für den Vertragspartner entwickelte individuelle Logik (ob im Tarif enthalten oder gesondert vergütet) wird Bestandteil der Software und steht dem Lizenzgeber zu; der Vertragspartner erhält das Recht, sie nach diesen Bedingungen zu nutzen.</w:t>
      </w:r>
    </w:p>
    <w:p>
      <w:r>
        <w:rPr>
          <w:rFonts w:ascii="Times New Roman" w:hAnsi="Times New Roman" w:cs="Times New Roman" w:eastAsia="Times New Roman"/>
          <w:b w:val="0"/>
          <w:i w:val="0"/>
          <w:sz w:val="22"/>
        </w:rPr>
        <w:t>C.4.4. Der Vertragspartner unterrichtet den Lizenzgeber unverzüglich über ihm bekannt werdende Verletzungen der Rechte an der Software.</w:t>
      </w:r>
    </w:p>
    <w:p>
      <w:pPr>
        <w:pStyle w:val="Heading2"/>
        <w:keepNext/>
      </w:pPr>
      <w:r>
        <w:rPr>
          <w:rFonts w:ascii="Times New Roman" w:hAnsi="Times New Roman" w:cs="Times New Roman" w:eastAsia="Times New Roman"/>
          <w:b/>
          <w:i w:val="0"/>
          <w:sz w:val="23"/>
        </w:rPr>
        <w:t>C.5. Betriebsdaten</w:t>
      </w:r>
    </w:p>
    <w:p>
      <w:r>
        <w:rPr>
          <w:rFonts w:ascii="Times New Roman" w:hAnsi="Times New Roman" w:cs="Times New Roman" w:eastAsia="Times New Roman"/>
          <w:b w:val="0"/>
          <w:i w:val="0"/>
          <w:sz w:val="22"/>
        </w:rPr>
        <w:t xml:space="preserve">C.5.1. Der Lizenzgeber darf </w:t>
      </w:r>
      <w:r>
        <w:rPr>
          <w:rFonts w:ascii="Times New Roman" w:hAnsi="Times New Roman" w:cs="Times New Roman" w:eastAsia="Times New Roman"/>
          <w:b/>
          <w:i w:val="0"/>
          <w:sz w:val="22"/>
        </w:rPr>
        <w:t>aggregierte Kennzahlen</w:t>
      </w:r>
      <w:r>
        <w:rPr>
          <w:rFonts w:ascii="Times New Roman" w:hAnsi="Times New Roman" w:cs="Times New Roman" w:eastAsia="Times New Roman"/>
          <w:b w:val="0"/>
          <w:i w:val="0"/>
          <w:sz w:val="22"/>
        </w:rPr>
        <w:t xml:space="preserve"> erheben und nutzen, um die Software zu betreiben, abzusichern, zu diagnostizieren und zu verbessern. Aggregierte Kennzahlen enthalten keine Kundeninhalte und lassen keine Identifizierung des Vertragspartners, seines Standorts, seiner Ausrüstung oder natürlicher Personen zu.</w:t>
      </w:r>
    </w:p>
    <w:p>
      <w:r>
        <w:rPr>
          <w:rFonts w:ascii="Times New Roman" w:hAnsi="Times New Roman" w:cs="Times New Roman" w:eastAsia="Times New Roman"/>
          <w:b w:val="0"/>
          <w:i w:val="0"/>
          <w:sz w:val="22"/>
        </w:rPr>
        <w:t xml:space="preserve">C.5.2. </w:t>
      </w:r>
      <w:r>
        <w:rPr>
          <w:rFonts w:ascii="Times New Roman" w:hAnsi="Times New Roman" w:cs="Times New Roman" w:eastAsia="Times New Roman"/>
          <w:b/>
          <w:i w:val="0"/>
          <w:sz w:val="22"/>
        </w:rPr>
        <w:t>Weitere Rechte an den Daten des Vertragspartners erwirbt der Lizenzgeber nicht.</w:t>
      </w:r>
      <w:r>
        <w:rPr>
          <w:rFonts w:ascii="Times New Roman" w:hAnsi="Times New Roman" w:cs="Times New Roman" w:eastAsia="Times New Roman"/>
          <w:b w:val="0"/>
          <w:i w:val="0"/>
          <w:sz w:val="22"/>
        </w:rPr>
        <w:t xml:space="preserve"> Kundeninhalte werden ohne gesonderte schriftliche Zustimmung des Vertragspartners nicht zum Training von Modellen des maschinellen Lernens verwendet, die Dritten zur Verfügung gestellt werden.</w:t>
      </w:r>
    </w:p>
    <w:p>
      <w:r>
        <w:rPr>
          <w:rFonts w:ascii="Times New Roman" w:hAnsi="Times New Roman" w:cs="Times New Roman" w:eastAsia="Times New Roman"/>
          <w:b w:val="0"/>
          <w:i w:val="0"/>
          <w:sz w:val="22"/>
        </w:rPr>
        <w:t>C.5.3. Im On-Premise-Modell verlassen keine Daten — auch keine aggregierten Kennzahlen — das Netz des Vertragspartners, es sei denn, dieser aktiviert die entsprechende Einstellung. Eine On-Premise-Instanz ist vollständig ohne Internetverbindung betriebsfähig.</w:t>
      </w:r>
    </w:p>
    <w:p>
      <w:pPr>
        <w:pStyle w:val="Heading2"/>
        <w:keepNext/>
      </w:pPr>
      <w:r>
        <w:rPr>
          <w:rFonts w:ascii="Times New Roman" w:hAnsi="Times New Roman" w:cs="Times New Roman" w:eastAsia="Times New Roman"/>
          <w:b/>
          <w:i w:val="0"/>
          <w:sz w:val="23"/>
        </w:rPr>
        <w:t>C.6. Datenschutz</w:t>
      </w:r>
    </w:p>
    <w:p>
      <w:r>
        <w:rPr>
          <w:rFonts w:ascii="Times New Roman" w:hAnsi="Times New Roman" w:cs="Times New Roman" w:eastAsia="Times New Roman"/>
          <w:b w:val="0"/>
          <w:i w:val="0"/>
          <w:sz w:val="22"/>
        </w:rPr>
        <w:t xml:space="preserve">C.6.1. Hinsichtlich der in der Software verarbeiteten personenbezogenen Daten ist der Vertragspartner </w:t>
      </w:r>
      <w:r>
        <w:rPr>
          <w:rFonts w:ascii="Times New Roman" w:hAnsi="Times New Roman" w:cs="Times New Roman" w:eastAsia="Times New Roman"/>
          <w:b/>
          <w:i w:val="0"/>
          <w:sz w:val="22"/>
        </w:rPr>
        <w:t>Verantwortlicher</w:t>
      </w:r>
      <w:r>
        <w:rPr>
          <w:rFonts w:ascii="Times New Roman" w:hAnsi="Times New Roman" w:cs="Times New Roman" w:eastAsia="Times New Roman"/>
          <w:b w:val="0"/>
          <w:i w:val="0"/>
          <w:sz w:val="22"/>
        </w:rPr>
        <w:t xml:space="preserve"> und der Lizenzgeber </w:t>
      </w:r>
      <w:r>
        <w:rPr>
          <w:rFonts w:ascii="Times New Roman" w:hAnsi="Times New Roman" w:cs="Times New Roman" w:eastAsia="Times New Roman"/>
          <w:b/>
          <w:i w:val="0"/>
          <w:sz w:val="22"/>
        </w:rPr>
        <w:t>Auftragsverarbeiter</w:t>
      </w:r>
      <w:r>
        <w:rPr>
          <w:rFonts w:ascii="Times New Roman" w:hAnsi="Times New Roman" w:cs="Times New Roman" w:eastAsia="Times New Roman"/>
          <w:b w:val="0"/>
          <w:i w:val="0"/>
          <w:sz w:val="22"/>
        </w:rPr>
        <w:t>. Der Vertragspartner ist für die Rechtsgrundlage der Verarbeitung, die Information der betroffenen Personen und die Einholung erforderlicher Einwilligungen verantwortlich.</w:t>
      </w:r>
    </w:p>
    <w:p>
      <w:r>
        <w:rPr>
          <w:rFonts w:ascii="Times New Roman" w:hAnsi="Times New Roman" w:cs="Times New Roman" w:eastAsia="Times New Roman"/>
          <w:b w:val="0"/>
          <w:i w:val="0"/>
          <w:sz w:val="22"/>
        </w:rPr>
        <w:t xml:space="preserve">C.6.2. Im Managed-Cloud-Modell verarbeitet der Lizenzgeber personenbezogene Daten ausschließlich nach den dokumentierten Weisungen des Vertragspartners auf Grundlage des </w:t>
      </w:r>
      <w:r>
        <w:rPr>
          <w:rFonts w:ascii="Times New Roman" w:hAnsi="Times New Roman" w:cs="Times New Roman" w:eastAsia="Times New Roman"/>
          <w:b/>
          <w:i w:val="0"/>
          <w:sz w:val="22"/>
        </w:rPr>
        <w:t>Auftragsverarbeitungsvertrages in Anlage 4</w:t>
      </w:r>
      <w:r>
        <w:rPr>
          <w:rFonts w:ascii="Times New Roman" w:hAnsi="Times New Roman" w:cs="Times New Roman" w:eastAsia="Times New Roman"/>
          <w:b w:val="0"/>
          <w:i w:val="0"/>
          <w:sz w:val="22"/>
        </w:rPr>
        <w:t>, der Bestandteil dieser Bedingungen ist und den Anforderungen des Artikels 28 der Verordnung (EU) 2016/679 (DSGVO) sowie den entsprechenden Anforderungen der UK GDPR genügt.</w:t>
      </w:r>
    </w:p>
    <w:p>
      <w:r>
        <w:rPr>
          <w:rFonts w:ascii="Times New Roman" w:hAnsi="Times New Roman" w:cs="Times New Roman" w:eastAsia="Times New Roman"/>
          <w:b w:val="0"/>
          <w:i w:val="0"/>
          <w:sz w:val="22"/>
        </w:rPr>
        <w:t>C.6.3. Im On-Premise-Modell werden dem Lizenzgeber keine personenbezogenen Daten übermittelt; Anlage 4 gilt nur für den nach Ziffer C.3.3 gewährten Supportzugriff.</w:t>
      </w:r>
    </w:p>
    <w:p>
      <w:r>
        <w:rPr>
          <w:rFonts w:ascii="Times New Roman" w:hAnsi="Times New Roman" w:cs="Times New Roman" w:eastAsia="Times New Roman"/>
          <w:b w:val="0"/>
          <w:i w:val="0"/>
          <w:sz w:val="22"/>
        </w:rPr>
        <w:t>C.6.4. Drittlandsübermittlungen erfolgen, soweit sie stattfinden, auf Grundlage eines zulässigen Übermittlungsinstruments nach Anlage 4, einschließlich der EU-Standardvertragsklauseln und, soweit einschlägig, des UK International Data Transfer Addendum.</w:t>
      </w:r>
    </w:p>
    <w:p>
      <w:r>
        <w:rPr>
          <w:rFonts w:ascii="Times New Roman" w:hAnsi="Times New Roman" w:cs="Times New Roman" w:eastAsia="Times New Roman"/>
          <w:b w:val="0"/>
          <w:i w:val="0"/>
          <w:sz w:val="22"/>
        </w:rPr>
        <w:t>C.6.5. Unterliegt der Vertragspartner Anforderungen an die Datenlokalisierung, wird die maßgebliche Hosting-Region im Bestellformular und in Anlage 4 angegeben.</w:t>
      </w:r>
    </w:p>
    <w:p>
      <w:r>
        <w:rPr>
          <w:rFonts w:ascii="Times New Roman" w:hAnsi="Times New Roman" w:cs="Times New Roman" w:eastAsia="Times New Roman"/>
          <w:b w:val="0"/>
          <w:i w:val="0"/>
          <w:sz w:val="22"/>
        </w:rPr>
        <w:t>C.6.6. Der Vertragspartner hat den Lizenzgeber vor der Verarbeitung besonderer Kategorien personenbezogener Daten oder biometrischer Daten in der Software schriftlich zu unterrichten. Ohne solche Mitteilung geht der Lizenzgeber davon aus, dass derartige Daten nicht verarbeitet werden.</w:t>
      </w:r>
    </w:p>
    <w:p>
      <w:pPr>
        <w:pStyle w:val="Heading2"/>
        <w:keepNext/>
      </w:pPr>
      <w:r>
        <w:rPr>
          <w:rFonts w:ascii="Times New Roman" w:hAnsi="Times New Roman" w:cs="Times New Roman" w:eastAsia="Times New Roman"/>
          <w:b/>
          <w:i w:val="0"/>
          <w:sz w:val="23"/>
        </w:rPr>
        <w:t>C.7. Vertraulichkeit</w:t>
      </w:r>
    </w:p>
    <w:p>
      <w:r>
        <w:rPr>
          <w:rFonts w:ascii="Times New Roman" w:hAnsi="Times New Roman" w:cs="Times New Roman" w:eastAsia="Times New Roman"/>
          <w:b w:val="0"/>
          <w:i w:val="0"/>
          <w:sz w:val="22"/>
        </w:rPr>
        <w:t xml:space="preserve">C.7.1. </w:t>
      </w:r>
      <w:r>
        <w:rPr>
          <w:rFonts w:ascii="Times New Roman" w:hAnsi="Times New Roman" w:cs="Times New Roman" w:eastAsia="Times New Roman"/>
          <w:b/>
          <w:i w:val="0"/>
          <w:sz w:val="22"/>
        </w:rPr>
        <w:t>Vertrauliche Informationen</w:t>
      </w:r>
      <w:r>
        <w:rPr>
          <w:rFonts w:ascii="Times New Roman" w:hAnsi="Times New Roman" w:cs="Times New Roman" w:eastAsia="Times New Roman"/>
          <w:b w:val="0"/>
          <w:i w:val="0"/>
          <w:sz w:val="22"/>
        </w:rPr>
        <w:t xml:space="preserve"> sind Informationen, die eine Partei der anderen im Zusammenhang mit diesen Bedingungen offenlegt und die als vertraulich gekennzeichnet oder ihrer Natur nach ersichtlich vertraulich sind, einschließlich Kundeninhalten, der technischen Architektur der Software, Benchmark- und Testergebnissen, kommerzieller Konditionen und ausgehandelter Rabatte sowie Informationen über Standorte und Produktionsprozesse.</w:t>
      </w:r>
    </w:p>
    <w:p>
      <w:r>
        <w:rPr>
          <w:rFonts w:ascii="Times New Roman" w:hAnsi="Times New Roman" w:cs="Times New Roman" w:eastAsia="Times New Roman"/>
          <w:b w:val="0"/>
          <w:i w:val="0"/>
          <w:sz w:val="22"/>
        </w:rPr>
        <w:t>C.7.2. Die empfangende Partei wird vertrauliche Informationen ohne schriftliche Zustimmung nicht an Dritte weitergeben, sie ausschließlich zur Vertragserfüllung verwenden und sie mit mindestens derselben Sorgfalt schützen wie eigene vertrauliche Informationen, jedenfalls aber mit angemessener Sorgfalt.</w:t>
      </w:r>
    </w:p>
    <w:p>
      <w:r>
        <w:rPr>
          <w:rFonts w:ascii="Times New Roman" w:hAnsi="Times New Roman" w:cs="Times New Roman" w:eastAsia="Times New Roman"/>
          <w:b w:val="0"/>
          <w:i w:val="0"/>
          <w:sz w:val="22"/>
        </w:rPr>
        <w:t>C.7.3. Eine Offenlegung ist zulässig gegenüber Mitarbeitern, Beratern und Auftragnehmern, die gleichwertigen Vertraulichkeitspflichten unterliegen, nach dem Grundsatz der Erforderlichkeit; sowie soweit gesetzlich oder behördlich verlangt, sofern die offenlegende Partei vorab unterrichtet wird, es sei denn, dies ist gesetzlich untersagt.</w:t>
      </w:r>
    </w:p>
    <w:p>
      <w:r>
        <w:rPr>
          <w:rFonts w:ascii="Times New Roman" w:hAnsi="Times New Roman" w:cs="Times New Roman" w:eastAsia="Times New Roman"/>
          <w:b w:val="0"/>
          <w:i w:val="0"/>
          <w:sz w:val="22"/>
        </w:rPr>
        <w:t>C.7.4. Die Vertraulichkeitspflichten gelten fünf (5) Jahre über das Vertragsende hinaus und hinsichtlich Geschäftsgeheimnissen unbefristet, solange sie als solche fortbestehen.</w:t>
      </w:r>
    </w:p>
    <w:p>
      <w:r>
        <w:rPr>
          <w:rFonts w:ascii="Times New Roman" w:hAnsi="Times New Roman" w:cs="Times New Roman" w:eastAsia="Times New Roman"/>
          <w:b w:val="0"/>
          <w:i w:val="0"/>
          <w:sz w:val="22"/>
        </w:rPr>
        <w:t xml:space="preserve">C.7.5. Der Lizenzgeber darf den Vertragspartner </w:t>
      </w:r>
      <w:r>
        <w:rPr>
          <w:rFonts w:ascii="Times New Roman" w:hAnsi="Times New Roman" w:cs="Times New Roman" w:eastAsia="Times New Roman"/>
          <w:b/>
          <w:i w:val="0"/>
          <w:sz w:val="22"/>
        </w:rPr>
        <w:t>nur mit dessen vorheriger schriftlicher Zustimmung</w:t>
      </w:r>
      <w:r>
        <w:rPr>
          <w:rFonts w:ascii="Times New Roman" w:hAnsi="Times New Roman" w:cs="Times New Roman" w:eastAsia="Times New Roman"/>
          <w:b w:val="0"/>
          <w:i w:val="0"/>
          <w:sz w:val="22"/>
        </w:rPr>
        <w:t xml:space="preserve"> namentlich und mit Logo in Kunden- oder Partnerlisten nennen; die Zustimmung kann widerrufen werden.</w:t>
      </w:r>
    </w:p>
    <w:p>
      <w:pPr>
        <w:pStyle w:val="Heading2"/>
        <w:keepNext/>
      </w:pPr>
      <w:r>
        <w:rPr>
          <w:rFonts w:ascii="Times New Roman" w:hAnsi="Times New Roman" w:cs="Times New Roman" w:eastAsia="Times New Roman"/>
          <w:b/>
          <w:i w:val="0"/>
          <w:sz w:val="23"/>
        </w:rPr>
        <w:t>C.8. Zusicherungen und offengelegte Einschränkungen</w:t>
      </w:r>
    </w:p>
    <w:p>
      <w:r>
        <w:rPr>
          <w:rFonts w:ascii="Times New Roman" w:hAnsi="Times New Roman" w:cs="Times New Roman" w:eastAsia="Times New Roman"/>
          <w:b w:val="0"/>
          <w:i w:val="0"/>
          <w:sz w:val="22"/>
        </w:rPr>
        <w:t>C.8.1. Der Lizenzgeber sichert zu, dass er Inhaber der nach diesen Bedingungen eingeräumten Rechte ist oder zu deren Einräumung berechtigt ist, dass die Einräumung keine Rechte Dritter verletzt und dass die Software keine nicht offengelegten Funktionen enthält, die dazu bestimmt sind, Daten des Vertragspartners unbefugt zu zerstören, zu sperren, zu verändern oder zu kopieren.</w:t>
      </w:r>
    </w:p>
    <w:p>
      <w:r>
        <w:rPr>
          <w:rFonts w:ascii="Times New Roman" w:hAnsi="Times New Roman" w:cs="Times New Roman" w:eastAsia="Times New Roman"/>
          <w:b w:val="0"/>
          <w:i w:val="0"/>
          <w:sz w:val="22"/>
        </w:rPr>
        <w:t>C.8.2. Der Vertragspartner sichert zu, dass er ordnungsgemäß gegründet und bestehend ist, dass die annehmende Person vertretungsbefugt war, dass über sein Vermögen kein Insolvenzverfahren eröffnet ist und dass die Angaben in seinem Bestellformular zutreffen.</w:t>
      </w:r>
    </w:p>
    <w:p>
      <w:r>
        <w:rPr>
          <w:rFonts w:ascii="Times New Roman" w:hAnsi="Times New Roman" w:cs="Times New Roman" w:eastAsia="Times New Roman"/>
          <w:b w:val="0"/>
          <w:i w:val="0"/>
          <w:sz w:val="22"/>
        </w:rPr>
        <w:t xml:space="preserve">C.8.3. </w:t>
      </w:r>
      <w:r>
        <w:rPr>
          <w:rFonts w:ascii="Times New Roman" w:hAnsi="Times New Roman" w:cs="Times New Roman" w:eastAsia="Times New Roman"/>
          <w:b/>
          <w:i w:val="0"/>
          <w:sz w:val="22"/>
        </w:rPr>
        <w:t>Nicht vorhandene Zertifizierungen.</w:t>
      </w:r>
      <w:r>
        <w:rPr>
          <w:rFonts w:ascii="Times New Roman" w:hAnsi="Times New Roman" w:cs="Times New Roman" w:eastAsia="Times New Roman"/>
          <w:b w:val="0"/>
          <w:i w:val="0"/>
          <w:sz w:val="22"/>
        </w:rPr>
        <w:t xml:space="preserve"> Der Lizenzgeber erklärt ausdrücklich, dass zum Zeitpunkt dieser Fassung für die Software </w:t>
      </w:r>
      <w:r>
        <w:rPr>
          <w:rFonts w:ascii="Times New Roman" w:hAnsi="Times New Roman" w:cs="Times New Roman" w:eastAsia="Times New Roman"/>
          <w:b/>
          <w:i w:val="0"/>
          <w:sz w:val="22"/>
        </w:rPr>
        <w:t>weder vorliegen noch behauptet werden</w:t>
      </w:r>
      <w:r>
        <w:rPr>
          <w:rFonts w:ascii="Times New Roman" w:hAnsi="Times New Roman" w:cs="Times New Roman" w:eastAsia="Times New Roman"/>
          <w:b w:val="0"/>
          <w:i w:val="0"/>
          <w:sz w:val="22"/>
        </w:rPr>
        <w:t>: ein SOC-2-Bericht (Type I oder Type II); eine Zertifizierung nach ISO/IEC 27001; ein Validierungspaket nach 21 CFR Part 11 oder GAMP 5; ein veröffentlichter Penetrationstestbericht eines Dritten. Der Vertragspartner bestätigt, hiervon Kenntnis zu haben und beim Vertragsschluss nicht auf das Vorliegen solcher Zertifizierungen vertraut zu haben. Die Validierung der Prozesse, in denen die Software eingesetzt wird, bleibt Sache des Vertragspartners; die Software protokolliert Nutzer- und Systemaktivitäten und verfolgt die Abarbeitung von Abläufen, was diese Arbeit unterstützt, sie aber nicht ersetzt.</w:t>
      </w:r>
    </w:p>
    <w:p>
      <w:r>
        <w:rPr>
          <w:rFonts w:ascii="Times New Roman" w:hAnsi="Times New Roman" w:cs="Times New Roman" w:eastAsia="Times New Roman"/>
          <w:b w:val="0"/>
          <w:i w:val="0"/>
          <w:sz w:val="22"/>
        </w:rPr>
        <w:t xml:space="preserve">C.8.4. </w:t>
      </w:r>
      <w:r>
        <w:rPr>
          <w:rFonts w:ascii="Times New Roman" w:hAnsi="Times New Roman" w:cs="Times New Roman" w:eastAsia="Times New Roman"/>
          <w:b/>
          <w:i w:val="0"/>
          <w:sz w:val="22"/>
        </w:rPr>
        <w:t>Zweckbestimmung der Software.</w:t>
      </w:r>
      <w:r>
        <w:rPr>
          <w:rFonts w:ascii="Times New Roman" w:hAnsi="Times New Roman" w:cs="Times New Roman" w:eastAsia="Times New Roman"/>
          <w:b w:val="0"/>
          <w:i w:val="0"/>
          <w:sz w:val="22"/>
        </w:rPr>
        <w:t xml:space="preserve"> ARSY AI ist ein Anleitungs- und Schulungswerkzeug. </w:t>
      </w:r>
      <w:r>
        <w:rPr>
          <w:rFonts w:ascii="Times New Roman" w:hAnsi="Times New Roman" w:cs="Times New Roman" w:eastAsia="Times New Roman"/>
          <w:b/>
          <w:i w:val="0"/>
          <w:sz w:val="22"/>
        </w:rPr>
        <w:t>Es ist keine sicherheitsgerichtete Einrichtung, kein Prozessleitsystem, kein Notabschaltsystem und kein Medizinprodukt und darf nicht als alleinige Entscheidungsgrundlage in Situationen herangezogen werden, in denen ein Versagen zu Tod, Personenschaden, Umweltschaden oder Sachschaden führen kann.</w:t>
      </w:r>
      <w:r>
        <w:rPr>
          <w:rFonts w:ascii="Times New Roman" w:hAnsi="Times New Roman" w:cs="Times New Roman" w:eastAsia="Times New Roman"/>
          <w:b w:val="0"/>
          <w:i w:val="0"/>
          <w:sz w:val="22"/>
        </w:rPr>
        <w:t xml:space="preserve"> Die Nutzung der Software befreit den Vertragspartner nicht von seinen eigenen Pflichten in den Bereichen Arbeitsschutz, Anlagensicherheit, fachkundige Aufsicht und Einhaltung regulatorischer Anforderungen.</w:t>
      </w:r>
    </w:p>
    <w:p>
      <w:pPr>
        <w:pStyle w:val="Heading2"/>
        <w:keepNext/>
      </w:pPr>
      <w:r>
        <w:rPr>
          <w:rFonts w:ascii="Times New Roman" w:hAnsi="Times New Roman" w:cs="Times New Roman" w:eastAsia="Times New Roman"/>
          <w:b/>
          <w:i w:val="0"/>
          <w:sz w:val="23"/>
        </w:rPr>
        <w:t>C.9. Gewährleistung und Haftungsausschluss</w:t>
      </w:r>
    </w:p>
    <w:p>
      <w:r>
        <w:rPr>
          <w:rFonts w:ascii="Times New Roman" w:hAnsi="Times New Roman" w:cs="Times New Roman" w:eastAsia="Times New Roman"/>
          <w:b w:val="0"/>
          <w:i w:val="0"/>
          <w:sz w:val="22"/>
        </w:rPr>
        <w:t>C.9.1. Der Lizenzgeber sichert zu, dass die Software im Wesentlichen entsprechend der offiziellen Dokumentation arbeitet, sofern der Vertragspartner die Infrastrukturanforderungen der Anlage 5 und die Betriebshinweise einhält.</w:t>
      </w:r>
    </w:p>
    <w:p>
      <w:r>
        <w:rPr>
          <w:rFonts w:ascii="Times New Roman" w:hAnsi="Times New Roman" w:cs="Times New Roman" w:eastAsia="Times New Roman"/>
          <w:b w:val="0"/>
          <w:i w:val="0"/>
          <w:sz w:val="22"/>
        </w:rPr>
        <w:t xml:space="preserve">C.9.2. </w:t>
      </w:r>
      <w:r>
        <w:rPr>
          <w:rFonts w:ascii="Times New Roman" w:hAnsi="Times New Roman" w:cs="Times New Roman" w:eastAsia="Times New Roman"/>
          <w:b/>
          <w:i w:val="0"/>
          <w:sz w:val="22"/>
        </w:rPr>
        <w:t>Soweit in diesen Bedingungen nicht ausdrücklich zugesagt, wird die Software „wie besehen“ bereitgestellt; im gesetzlich zulässigen Umfang schließt der Lizenzgeber alle weiteren ausdrücklichen, stillschweigenden oder gesetzlichen Gewährleistungen aus, einschließlich stillschweigender Zusicherungen der Marktgängigkeit, zufriedenstellenden Qualität, Eignung für einen bestimmten Zweck und Nichtverletzung von Rechten Dritter.</w:t>
      </w:r>
      <w:r>
        <w:rPr>
          <w:rFonts w:ascii="Times New Roman" w:hAnsi="Times New Roman" w:cs="Times New Roman" w:eastAsia="Times New Roman"/>
          <w:b w:val="0"/>
          <w:i w:val="0"/>
          <w:sz w:val="22"/>
        </w:rPr>
        <w:t xml:space="preserve"> Der Lizenzgeber sichert nicht zu, dass der Betrieb unterbrechungs- oder fehlerfrei ist, dass die Software subjektiven Erwartungen entspricht, dass ein bestimmtes wirtschaftliches oder betriebliches Ergebnis erreicht wird, oder dass der Betrieb auf Hardware fehlerfrei ist, die Anlage 5 nicht entspricht oder bei der die Instanz ohne Zustimmung des Lizenzgebers umkonfiguriert wurde.</w:t>
      </w:r>
    </w:p>
    <w:p>
      <w:r>
        <w:rPr>
          <w:rFonts w:ascii="Times New Roman" w:hAnsi="Times New Roman" w:cs="Times New Roman" w:eastAsia="Times New Roman"/>
          <w:b w:val="0"/>
          <w:i w:val="0"/>
          <w:sz w:val="22"/>
        </w:rPr>
        <w:t xml:space="preserve">C.9.3. </w:t>
      </w:r>
      <w:r>
        <w:rPr>
          <w:rFonts w:ascii="Times New Roman" w:hAnsi="Times New Roman" w:cs="Times New Roman" w:eastAsia="Times New Roman"/>
          <w:b/>
          <w:i w:val="0"/>
          <w:sz w:val="22"/>
        </w:rPr>
        <w:t>Ausgaben des KI-Agenten haben empfehlenden Charakter und sind vom Vertragspartner zu überprüfen.</w:t>
      </w:r>
      <w:r>
        <w:rPr>
          <w:rFonts w:ascii="Times New Roman" w:hAnsi="Times New Roman" w:cs="Times New Roman" w:eastAsia="Times New Roman"/>
          <w:b w:val="0"/>
          <w:i w:val="0"/>
          <w:sz w:val="22"/>
        </w:rPr>
        <w:t xml:space="preserve"> Der Lizenzgeber sichert Vollständigkeit, Richtigkeit und Eignung der von Modellen des maschinellen Lernens erzeugten Antworten nicht zu, auch nicht bei Antworten, die aus vom Vertragspartner hochgeladener Dokumentation abgeleitet sind. Entscheidungen auf Grundlage solcher Ausgaben liegen in der Verantwortung des Vertragspartners.</w:t>
      </w:r>
    </w:p>
    <w:p>
      <w:r>
        <w:rPr>
          <w:rFonts w:ascii="Times New Roman" w:hAnsi="Times New Roman" w:cs="Times New Roman" w:eastAsia="Times New Roman"/>
          <w:b w:val="0"/>
          <w:i w:val="0"/>
          <w:sz w:val="22"/>
        </w:rPr>
        <w:t>C.9.4. Schätzungen und Rechner, einschließlich auf arsy.ai veröffentlichter Wirtschaftlichkeitswerte, sind veranschaulichend, beruhen auf Durchschnittsdaten und stellen keine Ergebniszusage dar.</w:t>
      </w:r>
    </w:p>
    <w:p>
      <w:pPr>
        <w:pStyle w:val="Heading2"/>
        <w:keepNext/>
      </w:pPr>
      <w:r>
        <w:rPr>
          <w:rFonts w:ascii="Times New Roman" w:hAnsi="Times New Roman" w:cs="Times New Roman" w:eastAsia="Times New Roman"/>
          <w:b/>
          <w:i w:val="0"/>
          <w:sz w:val="23"/>
        </w:rPr>
        <w:t>C.10. Haftung</w:t>
      </w:r>
    </w:p>
    <w:p>
      <w:r>
        <w:rPr>
          <w:rFonts w:ascii="Times New Roman" w:hAnsi="Times New Roman" w:cs="Times New Roman" w:eastAsia="Times New Roman"/>
          <w:b w:val="0"/>
          <w:i w:val="0"/>
          <w:sz w:val="22"/>
        </w:rPr>
        <w:t xml:space="preserve">C.10.1. </w:t>
      </w:r>
      <w:r>
        <w:rPr>
          <w:rFonts w:ascii="Times New Roman" w:hAnsi="Times New Roman" w:cs="Times New Roman" w:eastAsia="Times New Roman"/>
          <w:b/>
          <w:i w:val="0"/>
          <w:sz w:val="22"/>
        </w:rPr>
        <w:t>Haftungshöchstbetrag.</w:t>
      </w:r>
      <w:r>
        <w:rPr>
          <w:rFonts w:ascii="Times New Roman" w:hAnsi="Times New Roman" w:cs="Times New Roman" w:eastAsia="Times New Roman"/>
          <w:b w:val="0"/>
          <w:i w:val="0"/>
          <w:sz w:val="22"/>
        </w:rPr>
        <w:t xml:space="preserve"> Die Gesamthaftung des Lizenzgebers aus oder im Zusammenhang mit dem Vertrag, gleich ob vertraglich, deliktisch (einschließlich Fahrlässigkeit), aus Verletzung gesetzlicher Pflichten oder anderweitig, ist für alle Ereignisse innerhalb eines Zeitraums von zwölf (12) aufeinanderfolgenden Monaten begrenzt auf </w:t>
      </w:r>
      <w:r>
        <w:rPr>
          <w:rFonts w:ascii="Times New Roman" w:hAnsi="Times New Roman" w:cs="Times New Roman" w:eastAsia="Times New Roman"/>
          <w:b/>
          <w:i w:val="0"/>
          <w:sz w:val="22"/>
        </w:rPr>
        <w:t>die Vergütung, die der Vertragspartner dem Lizenzgeber in den zwölf (12) Monaten vor dem haftungsbegründenden Ereignis tatsächlich gezahlt hat.</w:t>
      </w:r>
    </w:p>
    <w:p>
      <w:r>
        <w:rPr>
          <w:rFonts w:ascii="Times New Roman" w:hAnsi="Times New Roman" w:cs="Times New Roman" w:eastAsia="Times New Roman"/>
          <w:b w:val="0"/>
          <w:i w:val="0"/>
          <w:sz w:val="22"/>
        </w:rPr>
        <w:t xml:space="preserve">C.10.2. </w:t>
      </w:r>
      <w:r>
        <w:rPr>
          <w:rFonts w:ascii="Times New Roman" w:hAnsi="Times New Roman" w:cs="Times New Roman" w:eastAsia="Times New Roman"/>
          <w:b/>
          <w:i w:val="0"/>
          <w:sz w:val="22"/>
        </w:rPr>
        <w:t>Ausgeschlossene Schäden.</w:t>
      </w:r>
      <w:r>
        <w:rPr>
          <w:rFonts w:ascii="Times New Roman" w:hAnsi="Times New Roman" w:cs="Times New Roman" w:eastAsia="Times New Roman"/>
          <w:b w:val="0"/>
          <w:i w:val="0"/>
          <w:sz w:val="22"/>
        </w:rPr>
        <w:t xml:space="preserve"> Der Lizenzgeber haftet nicht für entgangenen Gewinn, Umsatzeinbußen, Rufschädigung, Schäden aus Produktionsstillstand oder Verlust bzw. Beschädigung von Daten (außer soweit durch Verletzung einer in Anlage 3 ausdrücklich übernommenen Sicherungspflicht verursacht) sowie für mittelbare Schäden und Folgeschäden, unabhängig davon, ob auf deren Möglichkeit hingewiesen wurde.</w:t>
      </w:r>
    </w:p>
    <w:p>
      <w:r>
        <w:rPr>
          <w:rFonts w:ascii="Times New Roman" w:hAnsi="Times New Roman" w:cs="Times New Roman" w:eastAsia="Times New Roman"/>
          <w:b w:val="0"/>
          <w:i w:val="0"/>
          <w:sz w:val="22"/>
        </w:rPr>
        <w:t xml:space="preserve">C.10.3. Die Ziffern C.10.1 und C.10.2 begrenzen </w:t>
      </w:r>
      <w:r>
        <w:rPr>
          <w:rFonts w:ascii="Times New Roman" w:hAnsi="Times New Roman" w:cs="Times New Roman" w:eastAsia="Times New Roman"/>
          <w:b/>
          <w:i w:val="0"/>
          <w:sz w:val="22"/>
        </w:rPr>
        <w:t>nicht</w:t>
      </w:r>
      <w:r>
        <w:rPr>
          <w:rFonts w:ascii="Times New Roman" w:hAnsi="Times New Roman" w:cs="Times New Roman" w:eastAsia="Times New Roman"/>
          <w:b w:val="0"/>
          <w:i w:val="0"/>
          <w:sz w:val="22"/>
        </w:rPr>
        <w:t xml:space="preserve"> die Haftung für: Tod oder Körperverletzung infolge Fahrlässigkeit; Arglist oder arglistige Täuschung; Verletzung von Vertraulichkeitspflichten; Verletzung von Rechten des geistigen Eigentums der anderen Partei; Vorsatz; die Zahlungspflicht des Vertragspartners; sowie jede Haftung, die gesetzlich nicht beschränkt werden kann.</w:t>
      </w:r>
    </w:p>
    <w:p>
      <w:r>
        <w:rPr>
          <w:rFonts w:ascii="Times New Roman" w:hAnsi="Times New Roman" w:cs="Times New Roman" w:eastAsia="Times New Roman"/>
          <w:b w:val="0"/>
          <w:i w:val="0"/>
          <w:sz w:val="22"/>
        </w:rPr>
        <w:t xml:space="preserve">C.10.4. </w:t>
      </w:r>
      <w:r>
        <w:rPr>
          <w:rFonts w:ascii="Times New Roman" w:hAnsi="Times New Roman" w:cs="Times New Roman" w:eastAsia="Times New Roman"/>
          <w:b/>
          <w:i w:val="0"/>
          <w:sz w:val="22"/>
        </w:rPr>
        <w:t>Freistellung bei Schutzrechtsverletzung.</w:t>
      </w:r>
      <w:r>
        <w:rPr>
          <w:rFonts w:ascii="Times New Roman" w:hAnsi="Times New Roman" w:cs="Times New Roman" w:eastAsia="Times New Roman"/>
          <w:b w:val="0"/>
          <w:i w:val="0"/>
          <w:sz w:val="22"/>
        </w:rPr>
        <w:t xml:space="preserve"> Der Lizenzgeber verteidigt den Vertragspartner gegen Ansprüche Dritter, die geltend machen, die vertragsgemäße Nutzung der Software verletze ihre Rechte des geistigen Eigentums, und trägt rechtskräftig zuerkannten Schadensersatz sowie angemessene Rechtsverfolgungskosten, sofern der Vertragspartner (a) den Lizenzgeber unverzüglich, jedenfalls binnen zehn (10) Werktagen, unterrichtet, (b) dem Lizenzgeber die alleinige Führung der Verteidigung und des Vergleichs überlässt und (c) auf Kosten des Lizenzgebers angemessen mitwirkt. Die Freistellung gilt nicht für Ansprüche aus vertragswidriger Nutzung, aus Änderungen der Software durch andere als den Lizenzgeber, aus Kundeninhalten oder aus der Kombination mit vom Lizenzgeber nicht freigegebenen Produkten Dritter. Wird die Software Gegenstand eines solchen Anspruchs oder droht dies nach Einschätzung des Lizenzgebers, kann der Lizenzgeber nach seiner Wahl das Recht zur weiteren Nutzung beschaffen, die Software ersetzen oder ändern oder den Vertrag beenden und die Vergütung für den nicht genutzten Teil des bezahlten Abrechnungszeitraums erstatten. </w:t>
      </w:r>
      <w:r>
        <w:rPr>
          <w:rFonts w:ascii="Times New Roman" w:hAnsi="Times New Roman" w:cs="Times New Roman" w:eastAsia="Times New Roman"/>
          <w:b/>
          <w:i w:val="0"/>
          <w:sz w:val="22"/>
        </w:rPr>
        <w:t>Diese Ziffer regelt die Haftung des Lizenzgebers und den Rechtsbehelf des Vertragspartners bei Schutzrechtsverletzungen abschließend.</w:t>
      </w:r>
    </w:p>
    <w:p>
      <w:r>
        <w:rPr>
          <w:rFonts w:ascii="Times New Roman" w:hAnsi="Times New Roman" w:cs="Times New Roman" w:eastAsia="Times New Roman"/>
          <w:b w:val="0"/>
          <w:i w:val="0"/>
          <w:sz w:val="22"/>
        </w:rPr>
        <w:t xml:space="preserve">C.10.5. </w:t>
      </w:r>
      <w:r>
        <w:rPr>
          <w:rFonts w:ascii="Times New Roman" w:hAnsi="Times New Roman" w:cs="Times New Roman" w:eastAsia="Times New Roman"/>
          <w:b/>
          <w:i w:val="0"/>
          <w:sz w:val="22"/>
        </w:rPr>
        <w:t>Freistellung durch den Vertragspartner.</w:t>
      </w:r>
      <w:r>
        <w:rPr>
          <w:rFonts w:ascii="Times New Roman" w:hAnsi="Times New Roman" w:cs="Times New Roman" w:eastAsia="Times New Roman"/>
          <w:b w:val="0"/>
          <w:i w:val="0"/>
          <w:sz w:val="22"/>
        </w:rPr>
        <w:t xml:space="preserve"> Der Vertragspartner stellt den Lizenzgeber von Ansprüchen Dritter (einschließlich betroffener Personen und Rechtsinhaber) frei, die auf Kundeninhalten oder auf einer Verletzung der Ziffern C.3.4 oder C.6.1 beruhen.</w:t>
      </w:r>
    </w:p>
    <w:p>
      <w:r>
        <w:rPr>
          <w:rFonts w:ascii="Times New Roman" w:hAnsi="Times New Roman" w:cs="Times New Roman" w:eastAsia="Times New Roman"/>
          <w:b w:val="0"/>
          <w:i w:val="0"/>
          <w:sz w:val="22"/>
        </w:rPr>
        <w:t xml:space="preserve">C.10.6. </w:t>
      </w:r>
      <w:r>
        <w:rPr>
          <w:rFonts w:ascii="Times New Roman" w:hAnsi="Times New Roman" w:cs="Times New Roman" w:eastAsia="Times New Roman"/>
          <w:b/>
          <w:i w:val="0"/>
          <w:sz w:val="22"/>
        </w:rPr>
        <w:t>Höhere Gewalt.</w:t>
      </w:r>
      <w:r>
        <w:rPr>
          <w:rFonts w:ascii="Times New Roman" w:hAnsi="Times New Roman" w:cs="Times New Roman" w:eastAsia="Times New Roman"/>
          <w:b w:val="0"/>
          <w:i w:val="0"/>
          <w:sz w:val="22"/>
        </w:rPr>
        <w:t xml:space="preserve"> Keine Partei haftet für die Nichterfüllung (mit Ausnahme von Zahlungspflichten) infolge von Ereignissen außerhalb ihres zumutbaren Einflussbereichs, einschließlich Naturkatastrophen, Krieg, innerer Unruhen, Epidemien, hoheitlicher Maßnahmen, die die Erfüllung untersagen, großflächiger Ausfälle der Internet-Backbone-Infrastruktur und großflächiger Cyberangriffe auf nicht von dieser Partei kontrollierte Infrastruktur. Die betroffene Partei unterrichtet die andere binnen zehn (10) Werktagen. Dauert das Ereignis länger als drei (3) Monate an, kann jede Partei kündigen; abgerechnet wird der tatsächlich erbrachte Zeitraum.</w:t>
      </w:r>
    </w:p>
    <w:p>
      <w:pPr>
        <w:pStyle w:val="Heading2"/>
        <w:keepNext/>
      </w:pPr>
      <w:r>
        <w:rPr>
          <w:rFonts w:ascii="Times New Roman" w:hAnsi="Times New Roman" w:cs="Times New Roman" w:eastAsia="Times New Roman"/>
          <w:b/>
          <w:i w:val="0"/>
          <w:sz w:val="23"/>
        </w:rPr>
        <w:t>C.11. Folgen der Beendigung des Abonnements</w:t>
      </w:r>
    </w:p>
    <w:p>
      <w:r>
        <w:rPr>
          <w:rFonts w:ascii="Times New Roman" w:hAnsi="Times New Roman" w:cs="Times New Roman" w:eastAsia="Times New Roman"/>
          <w:b w:val="0"/>
          <w:i w:val="0"/>
          <w:sz w:val="22"/>
        </w:rPr>
        <w:t>C.11.1. Die Inhaberschaft an Kundeninhalten hängt nicht von einem laufenden Abonnement ab und erlischt zu keinem Zeitpunkt.</w:t>
      </w:r>
    </w:p>
    <w:p>
      <w:r>
        <w:rPr>
          <w:rFonts w:ascii="Times New Roman" w:hAnsi="Times New Roman" w:cs="Times New Roman" w:eastAsia="Times New Roman"/>
          <w:b w:val="0"/>
          <w:i w:val="0"/>
          <w:sz w:val="22"/>
        </w:rPr>
        <w:t xml:space="preserve">C.11.2. Mit Ende der Lizenzlaufzeit — auch infolge Nichtzahlung — endet der </w:t>
      </w:r>
      <w:r>
        <w:rPr>
          <w:rFonts w:ascii="Times New Roman" w:hAnsi="Times New Roman" w:cs="Times New Roman" w:eastAsia="Times New Roman"/>
          <w:b/>
          <w:i w:val="0"/>
          <w:sz w:val="22"/>
        </w:rPr>
        <w:t>Zugang</w:t>
      </w:r>
      <w:r>
        <w:rPr>
          <w:rFonts w:ascii="Times New Roman" w:hAnsi="Times New Roman" w:cs="Times New Roman" w:eastAsia="Times New Roman"/>
          <w:b w:val="0"/>
          <w:i w:val="0"/>
          <w:sz w:val="22"/>
        </w:rPr>
        <w:t xml:space="preserve"> zur Software und zu den Funktionen, die mit Kundeninhalten arbeiten. Kundeninhalte werden dabei nicht gelöscht.</w:t>
      </w:r>
    </w:p>
    <w:p>
      <w:r>
        <w:rPr>
          <w:rFonts w:ascii="Times New Roman" w:hAnsi="Times New Roman" w:cs="Times New Roman" w:eastAsia="Times New Roman"/>
          <w:b w:val="0"/>
          <w:i w:val="0"/>
          <w:sz w:val="22"/>
        </w:rPr>
        <w:t xml:space="preserve">C.11.3. </w:t>
      </w:r>
      <w:r>
        <w:rPr>
          <w:rFonts w:ascii="Times New Roman" w:hAnsi="Times New Roman" w:cs="Times New Roman" w:eastAsia="Times New Roman"/>
          <w:b/>
          <w:i w:val="0"/>
          <w:sz w:val="22"/>
        </w:rPr>
        <w:t>Für neunzig (90) Tage nach Ende der Lizenzlaufzeit</w:t>
      </w:r>
      <w:r>
        <w:rPr>
          <w:rFonts w:ascii="Times New Roman" w:hAnsi="Times New Roman" w:cs="Times New Roman" w:eastAsia="Times New Roman"/>
          <w:b w:val="0"/>
          <w:i w:val="0"/>
          <w:sz w:val="22"/>
        </w:rPr>
        <w:t xml:space="preserve"> kann der Vertragspartner einen Export der Kundeninhalte in gängigen maschinenlesbaren Formaten verlangen. Verfahren und Formate ergeben sich aus Anlage 3. Der Export wird bereitgestellt, sofern keine überfälligen Beträge offen sind.</w:t>
      </w:r>
    </w:p>
    <w:p>
      <w:r>
        <w:rPr>
          <w:rFonts w:ascii="Times New Roman" w:hAnsi="Times New Roman" w:cs="Times New Roman" w:eastAsia="Times New Roman"/>
          <w:b w:val="0"/>
          <w:i w:val="0"/>
          <w:sz w:val="22"/>
        </w:rPr>
        <w:t>C.11.4. Nach Ablauf dieser Frist darf der Lizenzgeber Kundeninhalte aus seiner Infrastruktur löschen und bestätigt die Löschung auf schriftliches Verlangen. Gesetzliche Aufbewahrungspflichten gehen vor.</w:t>
      </w:r>
    </w:p>
    <w:p>
      <w:r>
        <w:rPr>
          <w:rFonts w:ascii="Times New Roman" w:hAnsi="Times New Roman" w:cs="Times New Roman" w:eastAsia="Times New Roman"/>
          <w:b w:val="0"/>
          <w:i w:val="0"/>
          <w:sz w:val="22"/>
        </w:rPr>
        <w:t>C.11.5. Im On-Premise-Modell erlischt mit Ende der Lizenzlaufzeit der Lizenzschlüssel. Der Vertragspartner hat binnen dreißig (30) Tagen jede Nutzung einzustellen und alle Kopien der Software zu löschen, ausgenommen Sicherungskopien mit Kundeninhalten, aus denen die Software nicht in einen betriebsfähigen Zustand zurückversetzt werden kann. Kundeninhalte verbleiben in der Infrastruktur des Vertragspartners und werden vom Lizenzgeber nicht eingezogen.</w:t>
      </w:r>
    </w:p>
    <w:p>
      <w:r>
        <w:rPr>
          <w:rFonts w:ascii="Times New Roman" w:hAnsi="Times New Roman" w:cs="Times New Roman" w:eastAsia="Times New Roman"/>
          <w:b w:val="0"/>
          <w:i w:val="0"/>
          <w:sz w:val="22"/>
        </w:rPr>
        <w:t>C.11.6. Eine Nachfrist oder ein Wiederherstellungsverfahren kann im Bestellformular vorgesehen werden.</w:t>
      </w:r>
    </w:p>
    <w:p>
      <w:pPr>
        <w:pStyle w:val="Heading2"/>
        <w:keepNext/>
      </w:pPr>
      <w:r>
        <w:rPr>
          <w:rFonts w:ascii="Times New Roman" w:hAnsi="Times New Roman" w:cs="Times New Roman" w:eastAsia="Times New Roman"/>
          <w:b/>
          <w:i w:val="0"/>
          <w:sz w:val="23"/>
        </w:rPr>
        <w:t>C.12. Laufzeit, Änderungen und Beendigung</w:t>
      </w:r>
    </w:p>
    <w:p>
      <w:r>
        <w:rPr>
          <w:rFonts w:ascii="Times New Roman" w:hAnsi="Times New Roman" w:cs="Times New Roman" w:eastAsia="Times New Roman"/>
          <w:b w:val="0"/>
          <w:i w:val="0"/>
          <w:sz w:val="22"/>
        </w:rPr>
        <w:t>C.12.1. Der Vertrag läuft ab Annahme bis zum Ende der Lizenzlaufzeit und darüber hinaus, soweit Pflichten noch offen sind.</w:t>
      </w:r>
    </w:p>
    <w:p>
      <w:r>
        <w:rPr>
          <w:rFonts w:ascii="Times New Roman" w:hAnsi="Times New Roman" w:cs="Times New Roman" w:eastAsia="Times New Roman"/>
          <w:b w:val="0"/>
          <w:i w:val="0"/>
          <w:sz w:val="22"/>
        </w:rPr>
        <w:t xml:space="preserve">C.12.2. </w:t>
      </w:r>
      <w:r>
        <w:rPr>
          <w:rFonts w:ascii="Times New Roman" w:hAnsi="Times New Roman" w:cs="Times New Roman" w:eastAsia="Times New Roman"/>
          <w:b/>
          <w:i w:val="0"/>
          <w:sz w:val="22"/>
        </w:rPr>
        <w:t>Automatische Verlängerung.</w:t>
      </w:r>
      <w:r>
        <w:rPr>
          <w:rFonts w:ascii="Times New Roman" w:hAnsi="Times New Roman" w:cs="Times New Roman" w:eastAsia="Times New Roman"/>
          <w:b w:val="0"/>
          <w:i w:val="0"/>
          <w:sz w:val="22"/>
        </w:rPr>
        <w:t xml:space="preserve"> Sofern das Bestellformular dies vorsieht, verlängert sich die Lizenzlaufzeit um jeweils gleich lange Zeiträume, sofern nicht eine Partei mindestens dreißig (30) Tage vor Ablauf der laufenden Periode der Verlängerung widerspricht. Die Verlängerung erfolgt zu den bei Verlängerung geltenden Preisen, vorbehaltlich Ziffer C.1.8.</w:t>
      </w:r>
    </w:p>
    <w:p>
      <w:r>
        <w:rPr>
          <w:rFonts w:ascii="Times New Roman" w:hAnsi="Times New Roman" w:cs="Times New Roman" w:eastAsia="Times New Roman"/>
          <w:b w:val="0"/>
          <w:i w:val="0"/>
          <w:sz w:val="22"/>
        </w:rPr>
        <w:t xml:space="preserve">C.12.3. </w:t>
      </w:r>
      <w:r>
        <w:rPr>
          <w:rFonts w:ascii="Times New Roman" w:hAnsi="Times New Roman" w:cs="Times New Roman" w:eastAsia="Times New Roman"/>
          <w:b/>
          <w:i w:val="0"/>
          <w:sz w:val="22"/>
        </w:rPr>
        <w:t>Ordentliche Kündigung durch den Vertragspartner.</w:t>
      </w:r>
      <w:r>
        <w:rPr>
          <w:rFonts w:ascii="Times New Roman" w:hAnsi="Times New Roman" w:cs="Times New Roman" w:eastAsia="Times New Roman"/>
          <w:b w:val="0"/>
          <w:i w:val="0"/>
          <w:sz w:val="22"/>
        </w:rPr>
        <w:t xml:space="preserve"> Der Vertragspartner kann mit einer Frist von dreißig (30) Tagen kündigen. Die Vergütung für den bezahlten Abrechnungszeitraum wird nicht erstattet, soweit nicht die Ziffern A.6.2, C.10.4, C.10.6 und C.12.5 etwas anderes bestimmen.</w:t>
      </w:r>
    </w:p>
    <w:p>
      <w:r>
        <w:rPr>
          <w:rFonts w:ascii="Times New Roman" w:hAnsi="Times New Roman" w:cs="Times New Roman" w:eastAsia="Times New Roman"/>
          <w:b w:val="0"/>
          <w:i w:val="0"/>
          <w:sz w:val="22"/>
        </w:rPr>
        <w:t xml:space="preserve">C.12.4. </w:t>
      </w:r>
      <w:r>
        <w:rPr>
          <w:rFonts w:ascii="Times New Roman" w:hAnsi="Times New Roman" w:cs="Times New Roman" w:eastAsia="Times New Roman"/>
          <w:b/>
          <w:i w:val="0"/>
          <w:sz w:val="22"/>
        </w:rPr>
        <w:t>Kündigung durch den Lizenzgeber.</w:t>
      </w:r>
      <w:r>
        <w:rPr>
          <w:rFonts w:ascii="Times New Roman" w:hAnsi="Times New Roman" w:cs="Times New Roman" w:eastAsia="Times New Roman"/>
          <w:b w:val="0"/>
          <w:i w:val="0"/>
          <w:sz w:val="22"/>
        </w:rPr>
        <w:t xml:space="preserve"> Der Lizenzgeber kann fristlos kündigen, wenn: (a) eine Zahlung mehr als dreißig (30) Tage überfällig ist; (b) der Kunde die Lizenzbeschränkungen (A.3) wesentlich verletzt und die Verletzung nicht binnen fünfzehn (15) Werktagen nach Mitteilung abstellt; oder (c) über das Vermögen des Kunden ein Insolvenzverfahren eröffnet wird. Bei Kündigung nach (b) oder (c) wird gezahlte Vergütung nicht erstattet.</w:t>
      </w:r>
    </w:p>
    <w:p>
      <w:r>
        <w:rPr>
          <w:rFonts w:ascii="Times New Roman" w:hAnsi="Times New Roman" w:cs="Times New Roman" w:eastAsia="Times New Roman"/>
          <w:b w:val="0"/>
          <w:i w:val="0"/>
          <w:sz w:val="22"/>
        </w:rPr>
        <w:t xml:space="preserve">C.12.5. </w:t>
      </w:r>
      <w:r>
        <w:rPr>
          <w:rFonts w:ascii="Times New Roman" w:hAnsi="Times New Roman" w:cs="Times New Roman" w:eastAsia="Times New Roman"/>
          <w:b/>
          <w:i w:val="0"/>
          <w:sz w:val="22"/>
        </w:rPr>
        <w:t>Änderungen dieser Bedingungen.</w:t>
      </w:r>
      <w:r>
        <w:rPr>
          <w:rFonts w:ascii="Times New Roman" w:hAnsi="Times New Roman" w:cs="Times New Roman" w:eastAsia="Times New Roman"/>
          <w:b w:val="0"/>
          <w:i w:val="0"/>
          <w:sz w:val="22"/>
        </w:rPr>
        <w:t xml:space="preserve"> Der Lizenzgeber kann diese Bedingungen ändern, indem er eine neue Fassung unter der in der Präambel genannten Adresse veröffentlicht. Änderungen werden dreißig (30) Tage nach Veröffentlichung wirksam, sofern kein späterer Zeitpunkt bestimmt ist. Für einen bereits bezahlten Abrechnungszeitraum gilt weiterhin die bei dessen Beginn geltende Fassung, ausgenommen gesetzlich veranlasste Änderungen. Nimmt der Vertragspartner eine neue Fassung nicht an, kann er vor deren Wirksamwerden kündigen und erhält die Vergütung für den nicht genutzten Teil des bezahlten Abrechnungszeitraums erstattet. Die fortgesetzte Nutzung nach Wirksamwerden gilt als Annahme.</w:t>
      </w:r>
    </w:p>
    <w:p>
      <w:r>
        <w:rPr>
          <w:rFonts w:ascii="Times New Roman" w:hAnsi="Times New Roman" w:cs="Times New Roman" w:eastAsia="Times New Roman"/>
          <w:b w:val="0"/>
          <w:i w:val="0"/>
          <w:sz w:val="22"/>
        </w:rPr>
        <w:t>C.12.6. Der Lizenzgeber archiviert alle Fassungen dieser Bedingungen und stellt auf Verlangen die zu einem bestimmten Zeitpunkt geltende Fassung zur Verfügung.</w:t>
      </w:r>
    </w:p>
    <w:p>
      <w:r>
        <w:rPr>
          <w:rFonts w:ascii="Times New Roman" w:hAnsi="Times New Roman" w:cs="Times New Roman" w:eastAsia="Times New Roman"/>
          <w:b w:val="0"/>
          <w:i w:val="0"/>
          <w:sz w:val="22"/>
        </w:rPr>
        <w:t xml:space="preserve">C.12.7. </w:t>
      </w:r>
      <w:r>
        <w:rPr>
          <w:rFonts w:ascii="Times New Roman" w:hAnsi="Times New Roman" w:cs="Times New Roman" w:eastAsia="Times New Roman"/>
          <w:b/>
          <w:i w:val="0"/>
          <w:sz w:val="22"/>
        </w:rPr>
        <w:t>Fortgeltung.</w:t>
      </w:r>
      <w:r>
        <w:rPr>
          <w:rFonts w:ascii="Times New Roman" w:hAnsi="Times New Roman" w:cs="Times New Roman" w:eastAsia="Times New Roman"/>
          <w:b w:val="0"/>
          <w:i w:val="0"/>
          <w:sz w:val="22"/>
        </w:rPr>
        <w:t xml:space="preserve"> Die Ziffern C.3, C.4, C.5, C.7, C.8.3, C.9.2, C.10, C.11, C.13, C.14, C.15, C.16 und C.17 gelten über das Vertragsende hinaus fort.</w:t>
      </w:r>
    </w:p>
    <w:p>
      <w:pPr>
        <w:pStyle w:val="Heading2"/>
        <w:keepNext/>
      </w:pPr>
      <w:r>
        <w:rPr>
          <w:rFonts w:ascii="Times New Roman" w:hAnsi="Times New Roman" w:cs="Times New Roman" w:eastAsia="Times New Roman"/>
          <w:b/>
          <w:i w:val="0"/>
          <w:sz w:val="23"/>
        </w:rPr>
        <w:t>C.13. Abtretung</w:t>
      </w:r>
    </w:p>
    <w:p>
      <w:r>
        <w:rPr>
          <w:rFonts w:ascii="Times New Roman" w:hAnsi="Times New Roman" w:cs="Times New Roman" w:eastAsia="Times New Roman"/>
          <w:b w:val="0"/>
          <w:i w:val="0"/>
          <w:sz w:val="22"/>
        </w:rPr>
        <w:t>C.13.1. Der Vertragspartner darf Rechte oder Pflichten ohne vorherige schriftliche Zustimmung des Lizenzgebers nicht abtreten oder übertragen, ausgenommen auf einen Rechtsnachfolger durch Verschmelzung oder Erwerb im Wesentlichen aller Vermögenswerte, was dem Lizenzgeber binnen zehn (10) Werktagen mitzuteilen ist.</w:t>
      </w:r>
    </w:p>
    <w:p>
      <w:r>
        <w:rPr>
          <w:rFonts w:ascii="Times New Roman" w:hAnsi="Times New Roman" w:cs="Times New Roman" w:eastAsia="Times New Roman"/>
          <w:b w:val="0"/>
          <w:i w:val="0"/>
          <w:sz w:val="22"/>
        </w:rPr>
        <w:t>C.13.2. Der Lizenzgeber darf seine Rechte und Pflichten mit Mitteilung an ein verbundenes Unternehmen oder einen Betriebsnachfolger übertragen, sofern die Rechte des Vertragspartners gewahrt bleiben.</w:t>
      </w:r>
    </w:p>
    <w:p>
      <w:r>
        <w:rPr>
          <w:rFonts w:ascii="Times New Roman" w:hAnsi="Times New Roman" w:cs="Times New Roman" w:eastAsia="Times New Roman"/>
          <w:b w:val="0"/>
          <w:i w:val="0"/>
          <w:sz w:val="22"/>
        </w:rPr>
        <w:t>C.13.3. Der Lizenzgeber darf zur Erfüllung seiner Pflichten Subunternehmer einsetzen und bleibt für deren Leistung verantwortlich.</w:t>
      </w:r>
    </w:p>
    <w:p>
      <w:pPr>
        <w:pStyle w:val="Heading2"/>
        <w:keepNext/>
      </w:pPr>
      <w:r>
        <w:rPr>
          <w:rFonts w:ascii="Times New Roman" w:hAnsi="Times New Roman" w:cs="Times New Roman" w:eastAsia="Times New Roman"/>
          <w:b/>
          <w:i w:val="0"/>
          <w:sz w:val="23"/>
        </w:rPr>
        <w:t>C.14. Compliance</w:t>
      </w:r>
    </w:p>
    <w:p>
      <w:r>
        <w:rPr>
          <w:rFonts w:ascii="Times New Roman" w:hAnsi="Times New Roman" w:cs="Times New Roman" w:eastAsia="Times New Roman"/>
          <w:b w:val="0"/>
          <w:i w:val="0"/>
          <w:sz w:val="22"/>
        </w:rPr>
        <w:t xml:space="preserve">C.14.1. </w:t>
      </w:r>
      <w:r>
        <w:rPr>
          <w:rFonts w:ascii="Times New Roman" w:hAnsi="Times New Roman" w:cs="Times New Roman" w:eastAsia="Times New Roman"/>
          <w:b/>
          <w:i w:val="0"/>
          <w:sz w:val="22"/>
        </w:rPr>
        <w:t>Korruptionsbekämpfung.</w:t>
      </w:r>
      <w:r>
        <w:rPr>
          <w:rFonts w:ascii="Times New Roman" w:hAnsi="Times New Roman" w:cs="Times New Roman" w:eastAsia="Times New Roman"/>
          <w:b w:val="0"/>
          <w:i w:val="0"/>
          <w:sz w:val="22"/>
        </w:rPr>
        <w:t xml:space="preserve"> Jede Partei hält alle anwendbaren Vorschriften zur Bekämpfung von Bestechung und Korruption ein, einschließlich des UK Bribery Act 2010 und des US Foreign Corrupt Practices Act, und wird im Zusammenhang mit dem Vertrag keine unzulässigen Zuwendungen anbieten oder annehmen.</w:t>
      </w:r>
    </w:p>
    <w:p>
      <w:r>
        <w:rPr>
          <w:rFonts w:ascii="Times New Roman" w:hAnsi="Times New Roman" w:cs="Times New Roman" w:eastAsia="Times New Roman"/>
          <w:b w:val="0"/>
          <w:i w:val="0"/>
          <w:sz w:val="22"/>
        </w:rPr>
        <w:t xml:space="preserve">C.14.2. </w:t>
      </w:r>
      <w:r>
        <w:rPr>
          <w:rFonts w:ascii="Times New Roman" w:hAnsi="Times New Roman" w:cs="Times New Roman" w:eastAsia="Times New Roman"/>
          <w:b/>
          <w:i w:val="0"/>
          <w:sz w:val="22"/>
        </w:rPr>
        <w:t>Exportkontrolle und Sanktionen.</w:t>
      </w:r>
      <w:r>
        <w:rPr>
          <w:rFonts w:ascii="Times New Roman" w:hAnsi="Times New Roman" w:cs="Times New Roman" w:eastAsia="Times New Roman"/>
          <w:b w:val="0"/>
          <w:i w:val="0"/>
          <w:sz w:val="22"/>
        </w:rPr>
        <w:t xml:space="preserve"> Der Vertragspartner sichert zu, dass weder er noch seine wirtschaftlich Berechtigten Ziel anwendbarer Wirtschaftssanktionen oder Handelsbeschränkungen sind, und verpflichtet sich, die Software nicht unter Verstoß gegen anwendbares Exportkontrollrecht zu nutzen, auszuführen oder wieder auszuführen und keiner beschränkten Person oder in ein Embargogebiet Zugang zu gewähren. Ein Verstoß berechtigt den Lizenzgeber zur sofortigen Sperrung oder Kündigung.</w:t>
      </w:r>
    </w:p>
    <w:p>
      <w:r>
        <w:rPr>
          <w:rFonts w:ascii="Times New Roman" w:hAnsi="Times New Roman" w:cs="Times New Roman" w:eastAsia="Times New Roman"/>
          <w:b w:val="0"/>
          <w:i w:val="0"/>
          <w:sz w:val="22"/>
        </w:rPr>
        <w:t>C.14.3. Der Vertragspartner wird die Software nicht für Tätigkeiten nutzen, die einer ihm nicht vorliegenden Erlaubnis bedürfen.</w:t>
      </w:r>
    </w:p>
    <w:p>
      <w:pPr>
        <w:pStyle w:val="Heading2"/>
        <w:keepNext/>
      </w:pPr>
      <w:r>
        <w:rPr>
          <w:rFonts w:ascii="Times New Roman" w:hAnsi="Times New Roman" w:cs="Times New Roman" w:eastAsia="Times New Roman"/>
          <w:b/>
          <w:i w:val="0"/>
          <w:sz w:val="23"/>
        </w:rPr>
        <w:t>C.15. Anwendbares Recht und Streitbeilegung</w:t>
      </w:r>
    </w:p>
    <w:p>
      <w:r>
        <w:rPr>
          <w:rFonts w:ascii="Times New Roman" w:hAnsi="Times New Roman" w:cs="Times New Roman" w:eastAsia="Times New Roman"/>
          <w:b w:val="0"/>
          <w:i w:val="0"/>
          <w:sz w:val="22"/>
        </w:rPr>
        <w:t xml:space="preserve">C.15.1. Diese Bedingungen und alle aus oder im Zusammenhang mit ihnen entstehenden Streitigkeiten, einschließlich außervertraglicher, unterliegen dem Recht des </w:t>
      </w:r>
      <w:r>
        <w:rPr>
          <w:rFonts w:ascii="Times New Roman" w:hAnsi="Times New Roman" w:cs="Times New Roman" w:eastAsia="Times New Roman"/>
          <w:b/>
          <w:i w:val="0"/>
          <w:sz w:val="22"/>
        </w:rPr>
        <w:t>Staates New York</w:t>
      </w:r>
      <w:r>
        <w:rPr>
          <w:rFonts w:ascii="Times New Roman" w:hAnsi="Times New Roman" w:cs="Times New Roman" w:eastAsia="Times New Roman"/>
          <w:b w:val="0"/>
          <w:i w:val="0"/>
          <w:sz w:val="22"/>
        </w:rPr>
        <w:t xml:space="preserve"> unter Ausschluss seiner Kollisionsnormen und unter Ausschluss des UN-Kaufrechts.</w:t>
      </w:r>
    </w:p>
    <w:p>
      <w:r>
        <w:rPr>
          <w:rFonts w:ascii="Times New Roman" w:hAnsi="Times New Roman" w:cs="Times New Roman" w:eastAsia="Times New Roman"/>
          <w:b w:val="0"/>
          <w:i w:val="0"/>
          <w:sz w:val="22"/>
        </w:rPr>
        <w:t>C.15.2. Die Parteien versuchen zunächst, Streitigkeiten durch Verhandlungen zwischen leitenden Vertretern nach schriftlicher Aufforderung gütlich beizulegen. Gelingt dies nicht binnen dreißig (30) Tagen, gilt Ziffer C.15.3.</w:t>
      </w:r>
    </w:p>
    <w:p>
      <w:r>
        <w:rPr>
          <w:rFonts w:ascii="Times New Roman" w:hAnsi="Times New Roman" w:cs="Times New Roman" w:eastAsia="Times New Roman"/>
          <w:b w:val="0"/>
          <w:i w:val="0"/>
          <w:sz w:val="22"/>
        </w:rPr>
        <w:t>C.15.3. Nicht nach Ziffer C.15.2 beigelegte Streitigkeiten werden endgültig nach der Schiedsgerichtsordnung der Internationalen Handelskammer (ICC) durch einen (1) nach dieser Ordnung bestellten Schiedsrichter entschieden. Schiedsort ist New York, New York, Vereinigte Staaten; Verfahrenssprache ist Englisch; der Schiedsspruch ist endgültig und bindend und kann bei jedem zuständigen Gericht für vollstreckbar erklärt werden.</w:t>
      </w:r>
    </w:p>
    <w:p>
      <w:r>
        <w:rPr>
          <w:rFonts w:ascii="Times New Roman" w:hAnsi="Times New Roman" w:cs="Times New Roman" w:eastAsia="Times New Roman"/>
          <w:b w:val="0"/>
          <w:i w:val="0"/>
          <w:sz w:val="22"/>
        </w:rPr>
        <w:t>C.15.4. Es steht jeder Partei frei, bei jedem zuständigen Gericht einstweiligen Rechtsschutz zum Schutz ihrer Rechte des geistigen Eigentums oder ihrer vertraulichen Informationen zu beantragen.</w:t>
      </w:r>
    </w:p>
    <w:p>
      <w:r>
        <w:rPr>
          <w:rFonts w:ascii="Times New Roman" w:hAnsi="Times New Roman" w:cs="Times New Roman" w:eastAsia="Times New Roman"/>
          <w:b w:val="0"/>
          <w:i w:val="0"/>
          <w:sz w:val="22"/>
        </w:rPr>
        <w:t>C.15.5. Ist der Vertragspartner in einer Rechtsordnung ansässig, deren zwingendes Recht Abweichendes verlangt, geht dieses zwingende Recht im geringstmöglichen Umfang vor.</w:t>
      </w:r>
    </w:p>
    <w:p>
      <w:pPr>
        <w:pStyle w:val="Heading2"/>
        <w:keepNext/>
      </w:pPr>
      <w:r>
        <w:rPr>
          <w:rFonts w:ascii="Times New Roman" w:hAnsi="Times New Roman" w:cs="Times New Roman" w:eastAsia="Times New Roman"/>
          <w:b/>
          <w:i w:val="0"/>
          <w:sz w:val="23"/>
        </w:rPr>
        <w:t>C.16. Mitteilungen</w:t>
      </w:r>
    </w:p>
    <w:p>
      <w:r>
        <w:rPr>
          <w:rFonts w:ascii="Times New Roman" w:hAnsi="Times New Roman" w:cs="Times New Roman" w:eastAsia="Times New Roman"/>
          <w:b w:val="0"/>
          <w:i w:val="0"/>
          <w:sz w:val="22"/>
        </w:rPr>
        <w:t>C.16.1. Rechtserhebliche Mitteilungen können erfolgen: (a) an die im Bestellformular angegebenen E-Mail-Adressen; (b) über ARSY AI Space; (c) per Kurier oder Einschreiben an den eingetragenen Sitz; oder (d) über einen vereinbarten Anbieter für elektronischen Dokumentenaustausch.</w:t>
      </w:r>
    </w:p>
    <w:p>
      <w:r>
        <w:rPr>
          <w:rFonts w:ascii="Times New Roman" w:hAnsi="Times New Roman" w:cs="Times New Roman" w:eastAsia="Times New Roman"/>
          <w:b w:val="0"/>
          <w:i w:val="0"/>
          <w:sz w:val="22"/>
        </w:rPr>
        <w:t>C.16.2. Eine per E-Mail oder über ARSY AI Space versandte Mitteilung gilt am folgenden Werktag als zugegangen. Eine per Kurier versandte Mitteilung gilt mit Auslieferung als zugegangen.</w:t>
      </w:r>
    </w:p>
    <w:p>
      <w:r>
        <w:rPr>
          <w:rFonts w:ascii="Times New Roman" w:hAnsi="Times New Roman" w:cs="Times New Roman" w:eastAsia="Times New Roman"/>
          <w:b w:val="0"/>
          <w:i w:val="0"/>
          <w:sz w:val="22"/>
        </w:rPr>
        <w:t>C.16.3. Kündigungen und förmliche Ansprüche sind nach Methode (c) oder (d) mit Kopie per E-Mail zu übermitteln.</w:t>
      </w:r>
    </w:p>
    <w:p>
      <w:r>
        <w:rPr>
          <w:rFonts w:ascii="Times New Roman" w:hAnsi="Times New Roman" w:cs="Times New Roman" w:eastAsia="Times New Roman"/>
          <w:b w:val="0"/>
          <w:i w:val="0"/>
          <w:sz w:val="22"/>
        </w:rPr>
        <w:t>C.16.4. Jede Partei teilt der anderen Änderungen ihrer Angaben binnen fünf (5) Werktagen mit. Bis zu dieser Mitteilung gelten Mitteilungen an die bisherigen Angaben als wirksam erfolgt.</w:t>
      </w:r>
    </w:p>
    <w:p>
      <w:r>
        <w:rPr>
          <w:rFonts w:ascii="Times New Roman" w:hAnsi="Times New Roman" w:cs="Times New Roman" w:eastAsia="Times New Roman"/>
          <w:b w:val="0"/>
          <w:i w:val="0"/>
          <w:sz w:val="22"/>
        </w:rPr>
        <w:t xml:space="preserve">C.16.5. Zustelladresse des Lizenzgebers für diese Bedingungen: </w:t>
      </w:r>
      <w:r>
        <w:rPr>
          <w:rFonts w:ascii="Times New Roman" w:hAnsi="Times New Roman" w:cs="Times New Roman" w:eastAsia="Times New Roman"/>
          <w:b/>
          <w:i w:val="0"/>
          <w:sz w:val="22"/>
        </w:rPr>
        <w:t>support@arsy.ai</w:t>
      </w:r>
      <w:r>
        <w:rPr>
          <w:rFonts w:ascii="Times New Roman" w:hAnsi="Times New Roman" w:cs="Times New Roman" w:eastAsia="Times New Roman"/>
          <w:b w:val="0"/>
          <w:i w:val="0"/>
          <w:sz w:val="22"/>
        </w:rPr>
        <w:t>.</w:t>
      </w:r>
    </w:p>
    <w:p>
      <w:pPr>
        <w:pStyle w:val="Heading2"/>
        <w:keepNext/>
      </w:pPr>
      <w:r>
        <w:rPr>
          <w:rFonts w:ascii="Times New Roman" w:hAnsi="Times New Roman" w:cs="Times New Roman" w:eastAsia="Times New Roman"/>
          <w:b/>
          <w:i w:val="0"/>
          <w:sz w:val="23"/>
        </w:rPr>
        <w:t>C.17. Schlussbestimmungen</w:t>
      </w:r>
    </w:p>
    <w:p>
      <w:r>
        <w:rPr>
          <w:rFonts w:ascii="Times New Roman" w:hAnsi="Times New Roman" w:cs="Times New Roman" w:eastAsia="Times New Roman"/>
          <w:b w:val="0"/>
          <w:i w:val="0"/>
          <w:sz w:val="22"/>
        </w:rPr>
        <w:t>C.17.1. Diese Bedingungen und die Anlagen bilden die abschließende Vereinbarung der Parteien über ihren Gegenstand und ersetzen alle vorherigen Verhandlungen, Korrespondenz, Angebote und Absprachen, ausgenommen die in Ziffer 1.3 genannten Dokumente. Keine Partei hat auf Erklärungen vertraut, die nicht in diesen Bedingungen enthalten sind; die Haftung für Arglist bleibt unberührt.</w:t>
      </w:r>
    </w:p>
    <w:p>
      <w:r>
        <w:rPr>
          <w:rFonts w:ascii="Times New Roman" w:hAnsi="Times New Roman" w:cs="Times New Roman" w:eastAsia="Times New Roman"/>
          <w:b w:val="0"/>
          <w:i w:val="0"/>
          <w:sz w:val="22"/>
        </w:rPr>
        <w:t>C.17.2. Ist eine Bestimmung unwirksam oder undurchsetzbar, bleiben die übrigen wirksam; die unwirksame Bestimmung wird durch diejenige ersetzt, die dem wirtschaftlichen Zweck am nächsten kommt.</w:t>
      </w:r>
    </w:p>
    <w:p>
      <w:r>
        <w:rPr>
          <w:rFonts w:ascii="Times New Roman" w:hAnsi="Times New Roman" w:cs="Times New Roman" w:eastAsia="Times New Roman"/>
          <w:b w:val="0"/>
          <w:i w:val="0"/>
          <w:sz w:val="22"/>
        </w:rPr>
        <w:t>C.17.3. Die Nichtausübung oder verzögerte Ausübung eines Rechts stellt keinen Verzicht dar.</w:t>
      </w:r>
    </w:p>
    <w:p>
      <w:r>
        <w:rPr>
          <w:rFonts w:ascii="Times New Roman" w:hAnsi="Times New Roman" w:cs="Times New Roman" w:eastAsia="Times New Roman"/>
          <w:b w:val="0"/>
          <w:i w:val="0"/>
          <w:sz w:val="22"/>
        </w:rPr>
        <w:t>C.17.4. Wer nicht Vertragspartei ist, kann aus dem Vertrag keine Rechte herleiten.</w:t>
      </w:r>
    </w:p>
    <w:p>
      <w:r>
        <w:rPr>
          <w:rFonts w:ascii="Times New Roman" w:hAnsi="Times New Roman" w:cs="Times New Roman" w:eastAsia="Times New Roman"/>
          <w:b w:val="0"/>
          <w:i w:val="0"/>
          <w:sz w:val="22"/>
        </w:rPr>
        <w:t>C.17.5. Überschriften dienen nur der Übersicht und beeinflussen die Auslegung nicht.</w:t>
      </w:r>
    </w:p>
    <w:p>
      <w:r>
        <w:rPr>
          <w:rFonts w:ascii="Times New Roman" w:hAnsi="Times New Roman" w:cs="Times New Roman" w:eastAsia="Times New Roman"/>
          <w:b w:val="0"/>
          <w:i w:val="0"/>
          <w:sz w:val="22"/>
        </w:rPr>
        <w:t xml:space="preserve">C.17.6. </w:t>
      </w:r>
      <w:r>
        <w:rPr>
          <w:rFonts w:ascii="Times New Roman" w:hAnsi="Times New Roman" w:cs="Times New Roman" w:eastAsia="Times New Roman"/>
          <w:b/>
          <w:i w:val="0"/>
          <w:sz w:val="22"/>
        </w:rPr>
        <w:t>Sprache.</w:t>
      </w:r>
      <w:r>
        <w:rPr>
          <w:rFonts w:ascii="Times New Roman" w:hAnsi="Times New Roman" w:cs="Times New Roman" w:eastAsia="Times New Roman"/>
          <w:b w:val="0"/>
          <w:i w:val="0"/>
          <w:sz w:val="22"/>
        </w:rPr>
        <w:t xml:space="preserve"> Diese Bedingungen sind in englischer Sprache abgefasst. Übersetzungen in andere Sprachen werden ausschließlich zu Informationszwecken veröffentlicht; bei Abweichungen geht der englische Wortlaut vor und ist für den Vertrag maßgeblich. Von anderen Personen veröffentlichte Dokumente sind nicht Bestandteil dieser Bedingungen und beeinflussen deren Auslegung nicht.</w:t>
      </w:r>
    </w:p>
    <w:p>
      <w:pPr>
        <w:pStyle w:val="Heading1"/>
        <w:keepNext/>
        <w:jc w:val="center"/>
      </w:pPr>
      <w:r>
        <w:rPr>
          <w:rFonts w:ascii="Times New Roman" w:hAnsi="Times New Roman" w:cs="Times New Roman" w:eastAsia="Times New Roman"/>
          <w:b/>
          <w:i w:val="0"/>
          <w:sz w:val="26"/>
        </w:rPr>
        <w:t>ANLAGE 1. TARIFE UND FUNKTIONSGRENZEN</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Parameter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Standorte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Unbegrenzt</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AR-Geräte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bis 3</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bis 10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bis 30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Unbegrenzt</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Nutzer</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Unbegrenzt</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Unbegrenzt</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Unbegrenzt</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Unbegrenzt</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Gleichzeitige Videositzungen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30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Unbegrenzt</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Sitzungsaufzeichnung</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30 Tage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Unbefristet</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Schulungskurse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bis 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Unbegrenzt</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Unbegrenzt</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Unbegrenzt</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Prüfungen und Zertifizierung</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Dashboard und Analytik</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Basis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Vollständig</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Vollständig</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Vollständig + individuell</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Berichtsexport (CSV/Excel)</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Retentions- und Kohortenanalytik</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KI-Agent (Text)</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KI-Agent (Sprache)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Suche in der Wissensdatenbank</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Verwaltung der Wissensdatenbank</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Nutzerverwaltung</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Basis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Rollenbasierte Zugriffssteuerung (RBAC)</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Admin-Konsole und granulare Rechte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Individuelle API</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Ja</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Bereitstellungsmodell</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Cloud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Cloud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Cloud / On-Premise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Cloud / On-Premise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Integrationen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ERP</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ERP, Sensorik, Dokumentenmanagement</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Individuelle Logik</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Nein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bis 40 Std./Jahr</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Enthalten, nach Vereinbarung</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Support</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E-Mail</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E-Mail</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8×5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24×7 + fester Ansprechpartner</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Verfügbarkeits-SLA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Keine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Keine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99 %</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99,5 %</w:t>
            </w:r>
          </w:p>
        </w:tc>
      </w:tr>
    </w:tbl>
    <w:p>
      <w:pPr>
        <w:spacing w:after="80"/>
      </w:pPr>
    </w:p>
    <w:p>
      <w:r>
        <w:rPr>
          <w:rFonts w:ascii="Times New Roman" w:hAnsi="Times New Roman" w:cs="Times New Roman" w:eastAsia="Times New Roman"/>
          <w:b/>
          <w:i w:val="0"/>
          <w:sz w:val="22"/>
        </w:rPr>
        <w:t>Anmerkungen.</w:t>
      </w:r>
    </w:p>
    <w:p>
      <w:pPr>
        <w:spacing w:after="40"/>
        <w:ind w:left="709" w:hanging="425"/>
      </w:pPr>
      <w:r>
        <w:rPr>
          <w:rFonts w:ascii="Times New Roman" w:hAnsi="Times New Roman" w:cs="Times New Roman" w:eastAsia="Times New Roman"/>
          <w:b w:val="0"/>
          <w:i w:val="0"/>
          <w:sz w:val="22"/>
        </w:rPr>
        <w:t>1. Die On-Premise-Bereitstellung ist in den Tarifen Lite und Starter nicht verfügbar.</w:t>
      </w:r>
    </w:p>
    <w:p>
      <w:pPr>
        <w:spacing w:after="40"/>
        <w:ind w:left="709" w:hanging="425"/>
      </w:pPr>
      <w:r>
        <w:rPr>
          <w:rFonts w:ascii="Times New Roman" w:hAnsi="Times New Roman" w:cs="Times New Roman" w:eastAsia="Times New Roman"/>
          <w:b w:val="0"/>
          <w:i w:val="0"/>
          <w:sz w:val="22"/>
        </w:rPr>
        <w:t>2. Die Sitzungsaufzeichnung ist im Tarif Professional standardmäßig nicht enthalten; bei Bedarf wird sie als gesondert vereinbarte Option freigeschaltet.</w:t>
      </w:r>
    </w:p>
    <w:p>
      <w:pPr>
        <w:spacing w:after="40"/>
        <w:ind w:left="709" w:hanging="425"/>
      </w:pPr>
      <w:r>
        <w:rPr>
          <w:rFonts w:ascii="Times New Roman" w:hAnsi="Times New Roman" w:cs="Times New Roman" w:eastAsia="Times New Roman"/>
          <w:b w:val="0"/>
          <w:i w:val="0"/>
          <w:sz w:val="22"/>
        </w:rPr>
        <w:t>3. Stunden für individuelle Logik im Tarif Professional werden nicht in den Folgezeitraum übertragen, sofern das Bestellformular nichts anderes bestimmt.</w:t>
      </w:r>
    </w:p>
    <w:p>
      <w:pPr>
        <w:pStyle w:val="Heading1"/>
        <w:keepNext/>
        <w:jc w:val="center"/>
      </w:pPr>
      <w:r>
        <w:rPr>
          <w:rFonts w:ascii="Times New Roman" w:hAnsi="Times New Roman" w:cs="Times New Roman" w:eastAsia="Times New Roman"/>
          <w:b/>
          <w:i w:val="0"/>
          <w:sz w:val="26"/>
        </w:rPr>
        <w:t>ANLAGE 2. PREISE</w:t>
      </w:r>
    </w:p>
    <w:p>
      <w:pPr>
        <w:pStyle w:val="Heading2"/>
        <w:keepNext/>
      </w:pPr>
      <w:r>
        <w:rPr>
          <w:rFonts w:ascii="Times New Roman" w:hAnsi="Times New Roman" w:cs="Times New Roman" w:eastAsia="Times New Roman"/>
          <w:b/>
          <w:i w:val="0"/>
          <w:sz w:val="23"/>
        </w:rPr>
        <w:t>2.1. Grundsätze (Stand dieser Fassung)</w:t>
      </w:r>
    </w:p>
    <w:p>
      <w:r>
        <w:rPr>
          <w:rFonts w:ascii="Times New Roman" w:hAnsi="Times New Roman" w:cs="Times New Roman" w:eastAsia="Times New Roman"/>
          <w:b w:val="0"/>
          <w:i w:val="0"/>
          <w:sz w:val="22"/>
        </w:rPr>
        <w:t>Alle Preise gelten je Kalendermonat und verstehen sich ohne Steuern (Ziffer C.1.7). Die geltende Preisliste ist unter https://arsy.ai/pricing veröffentlicht.</w:t>
      </w:r>
    </w:p>
    <w:p>
      <w:r>
        <w:rPr>
          <w:rFonts w:ascii="Times New Roman" w:hAnsi="Times New Roman" w:cs="Times New Roman" w:eastAsia="Times New Roman"/>
          <w:b/>
          <w:i w:val="0"/>
          <w:sz w:val="22"/>
        </w:rPr>
        <w:t>Grundgebühr je Standort, monatlich:</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Tarif</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USD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190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320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610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1.200</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RUB</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17.000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29.000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55.000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110.000</w:t>
            </w:r>
          </w:p>
        </w:tc>
      </w:tr>
    </w:tbl>
    <w:p>
      <w:pPr>
        <w:spacing w:after="80"/>
      </w:pPr>
    </w:p>
    <w:p>
      <w:r>
        <w:rPr>
          <w:rFonts w:ascii="Times New Roman" w:hAnsi="Times New Roman" w:cs="Times New Roman" w:eastAsia="Times New Roman"/>
          <w:b/>
          <w:i w:val="0"/>
          <w:sz w:val="22"/>
        </w:rPr>
        <w:t>Je erfasster Maschine, monatlich:</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Tarif</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USD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62</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87</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107</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127</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RUB</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5.600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8.000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9.600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11.200</w:t>
            </w:r>
          </w:p>
        </w:tc>
      </w:tr>
    </w:tbl>
    <w:p>
      <w:pPr>
        <w:spacing w:after="80"/>
      </w:pPr>
    </w:p>
    <w:p>
      <w:r>
        <w:rPr>
          <w:rFonts w:ascii="Times New Roman" w:hAnsi="Times New Roman" w:cs="Times New Roman" w:eastAsia="Times New Roman"/>
          <w:b/>
          <w:i w:val="0"/>
          <w:sz w:val="22"/>
        </w:rPr>
        <w:t>Jahresrabatt:</w:t>
      </w:r>
      <w:r>
        <w:rPr>
          <w:rFonts w:ascii="Times New Roman" w:hAnsi="Times New Roman" w:cs="Times New Roman" w:eastAsia="Times New Roman"/>
          <w:b w:val="0"/>
          <w:i w:val="0"/>
          <w:sz w:val="22"/>
        </w:rPr>
        <w:t xml:space="preserve"> 20 % (Jahressumme = Monatssatz × 12 × 0,8).</w:t>
      </w:r>
    </w:p>
    <w:p>
      <w:pPr>
        <w:pStyle w:val="Heading2"/>
        <w:keepNext/>
      </w:pPr>
      <w:r>
        <w:rPr>
          <w:rFonts w:ascii="Times New Roman" w:hAnsi="Times New Roman" w:cs="Times New Roman" w:eastAsia="Times New Roman"/>
          <w:b/>
          <w:i w:val="0"/>
          <w:sz w:val="23"/>
        </w:rPr>
        <w:t>2.2. On-Premise-Entgelte</w:t>
      </w:r>
    </w:p>
    <w:p>
      <w:r>
        <w:rPr>
          <w:rFonts w:ascii="Times New Roman" w:hAnsi="Times New Roman" w:cs="Times New Roman" w:eastAsia="Times New Roman"/>
          <w:b w:val="0"/>
          <w:i w:val="0"/>
          <w:sz w:val="22"/>
        </w:rPr>
        <w:t>Gelten für die Tarife Professional und Enterprise.</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Position</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Entgelt</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Bereitstellung auf lokalem Server (einmalig)</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2.200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Lizenz für den lokalen Server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170 monatlich</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ERP-Integration (einmalig)</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1.700 – 3.900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Sensorik-Integration (einmalig)</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1.100 – 2.800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Integration Dokumentenmanagement (einmalig)</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900 – 2.200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Integrationssupport</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110 monatlich</w:t>
            </w:r>
          </w:p>
        </w:tc>
      </w:tr>
    </w:tbl>
    <w:p>
      <w:pPr>
        <w:spacing w:after="80"/>
      </w:pPr>
    </w:p>
    <w:p>
      <w:r>
        <w:rPr>
          <w:rFonts w:ascii="Times New Roman" w:hAnsi="Times New Roman" w:cs="Times New Roman" w:eastAsia="Times New Roman"/>
          <w:b w:val="0"/>
          <w:i w:val="0"/>
          <w:sz w:val="22"/>
        </w:rPr>
        <w:t>Die Bandbreiten für Integrationen werden im Bestellformular nach einer Analyse der Systeme des Kunden festgelegt.</w:t>
      </w:r>
    </w:p>
    <w:p>
      <w:pPr>
        <w:pStyle w:val="Heading2"/>
        <w:keepNext/>
      </w:pPr>
      <w:r>
        <w:rPr>
          <w:rFonts w:ascii="Times New Roman" w:hAnsi="Times New Roman" w:cs="Times New Roman" w:eastAsia="Times New Roman"/>
          <w:b/>
          <w:i w:val="0"/>
          <w:sz w:val="23"/>
        </w:rPr>
        <w:t>2.3. Einführungsleistungen</w:t>
      </w:r>
    </w:p>
    <w:p>
      <w:r>
        <w:rPr>
          <w:rFonts w:ascii="Times New Roman" w:hAnsi="Times New Roman" w:cs="Times New Roman" w:eastAsia="Times New Roman"/>
          <w:b w:val="0"/>
          <w:i w:val="0"/>
          <w:sz w:val="22"/>
        </w:rPr>
        <w:t>Räumliche Erfassung, Konfiguration, Szenarioentwicklung, Personalschulung und sonstige Einführungsleistungen werden vom Lizenzgeber oder von ihm beauftragten Dritten aufgrund einer gesonderten Vereinbarung mit dem Kunden angeboten und erbracht und sind in der Vergütung nach diesen Bedingungen nicht enthalten.</w:t>
      </w:r>
    </w:p>
    <w:p>
      <w:pPr>
        <w:pStyle w:val="Heading1"/>
        <w:keepNext/>
        <w:jc w:val="center"/>
      </w:pPr>
      <w:r>
        <w:rPr>
          <w:rFonts w:ascii="Times New Roman" w:hAnsi="Times New Roman" w:cs="Times New Roman" w:eastAsia="Times New Roman"/>
          <w:b/>
          <w:i w:val="0"/>
          <w:sz w:val="26"/>
        </w:rPr>
        <w:t>ANLAGE 3. SUPPORT UND SERVICEGRADE</w:t>
      </w:r>
    </w:p>
    <w:p>
      <w:pPr>
        <w:pStyle w:val="Heading2"/>
        <w:keepNext/>
      </w:pPr>
      <w:r>
        <w:rPr>
          <w:rFonts w:ascii="Times New Roman" w:hAnsi="Times New Roman" w:cs="Times New Roman" w:eastAsia="Times New Roman"/>
          <w:b/>
          <w:i w:val="0"/>
          <w:sz w:val="23"/>
        </w:rPr>
        <w:t>3.1. Kanäle</w:t>
      </w:r>
    </w:p>
    <w:p>
      <w:pPr>
        <w:spacing w:after="40"/>
        <w:ind w:left="709" w:hanging="283"/>
      </w:pPr>
      <w:r>
        <w:rPr>
          <w:rFonts w:ascii="Times New Roman" w:hAnsi="Times New Roman" w:cs="Times New Roman" w:eastAsia="Times New Roman"/>
          <w:b w:val="0"/>
          <w:i w:val="0"/>
          <w:sz w:val="22"/>
        </w:rPr>
        <w:t xml:space="preserve">— E-Mail: </w:t>
      </w:r>
      <w:r>
        <w:rPr>
          <w:rFonts w:ascii="Times New Roman" w:hAnsi="Times New Roman" w:cs="Times New Roman" w:eastAsia="Times New Roman"/>
          <w:b/>
          <w:i w:val="0"/>
          <w:sz w:val="22"/>
        </w:rPr>
        <w:t>support@arsy.ai</w:t>
      </w:r>
    </w:p>
    <w:p>
      <w:pPr>
        <w:spacing w:after="40"/>
        <w:ind w:left="709" w:hanging="283"/>
      </w:pPr>
      <w:r>
        <w:rPr>
          <w:rFonts w:ascii="Times New Roman" w:hAnsi="Times New Roman" w:cs="Times New Roman" w:eastAsia="Times New Roman"/>
          <w:b w:val="0"/>
          <w:i w:val="0"/>
          <w:sz w:val="22"/>
        </w:rPr>
        <w:t>— ARSY AI Space: https://space.arsy.ai</w:t>
      </w:r>
    </w:p>
    <w:p>
      <w:pPr>
        <w:spacing w:after="40"/>
        <w:ind w:left="709" w:hanging="283"/>
      </w:pPr>
      <w:r>
        <w:rPr>
          <w:rFonts w:ascii="Times New Roman" w:hAnsi="Times New Roman" w:cs="Times New Roman" w:eastAsia="Times New Roman"/>
          <w:b w:val="0"/>
          <w:i w:val="0"/>
          <w:sz w:val="22"/>
        </w:rPr>
        <w:t>— Tarif Enterprise: fester Ansprechpartner und ein vereinbarter vorrangiger Kanal.</w:t>
      </w:r>
    </w:p>
    <w:p>
      <w:r>
        <w:rPr>
          <w:rFonts w:ascii="Times New Roman" w:hAnsi="Times New Roman" w:cs="Times New Roman" w:eastAsia="Times New Roman"/>
          <w:b w:val="0"/>
          <w:i w:val="0"/>
          <w:sz w:val="22"/>
        </w:rPr>
        <w:t>Anfragen gehen unmittelbar beim Lizenzgeber über die vorgenannten Kanäle ein. Eine Anfrage gilt als erfasst, sobald sie ARSY AI Space oder support@arsy.ai erreicht.</w:t>
      </w:r>
    </w:p>
    <w:p>
      <w:pPr>
        <w:pStyle w:val="Heading2"/>
        <w:keepNext/>
      </w:pPr>
      <w:r>
        <w:rPr>
          <w:rFonts w:ascii="Times New Roman" w:hAnsi="Times New Roman" w:cs="Times New Roman" w:eastAsia="Times New Roman"/>
          <w:b/>
          <w:i w:val="0"/>
          <w:sz w:val="23"/>
        </w:rPr>
        <w:t>3.2. Supportzeiten</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Tarif</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Zeiten</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Lite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E-Mail, Werktage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Starter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E-Mail, Werktage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Professional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8×5 (Montag bis Freitag, 09:00–18:00 MEZ, außer an gesetzlichen Feiertagen)</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Enterprise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24×7</w:t>
            </w:r>
          </w:p>
        </w:tc>
      </w:tr>
    </w:tbl>
    <w:p>
      <w:pPr>
        <w:spacing w:after="80"/>
      </w:pPr>
    </w:p>
    <w:p>
      <w:pPr>
        <w:pStyle w:val="Heading2"/>
        <w:keepNext/>
      </w:pPr>
      <w:r>
        <w:rPr>
          <w:rFonts w:ascii="Times New Roman" w:hAnsi="Times New Roman" w:cs="Times New Roman" w:eastAsia="Times New Roman"/>
          <w:b/>
          <w:i w:val="0"/>
          <w:sz w:val="23"/>
        </w:rPr>
        <w:t>3.3. Prioritäten und Reaktionszeiten</w:t>
      </w:r>
    </w:p>
    <w:tbl>
      <w:tblPr>
        <w:tblStyle w:val="TableGrid"/>
        <w:tblW w:type="auto" w:w="0"/>
        <w:jc w:val="center"/>
        <w:tblLayout w:type="autofit"/>
        <w:tblLook w:firstColumn="1" w:firstRow="1" w:lastColumn="0" w:lastRow="0" w:noHBand="0" w:noVBand="1" w:val="04A0"/>
      </w:tblPr>
      <w:tblGrid>
        <w:gridCol w:w="2339"/>
        <w:gridCol w:w="2339"/>
        <w:gridCol w:w="2339"/>
        <w:gridCol w:w="2339"/>
      </w:tblGrid>
      <w:tr>
        <w:trPr>
          <w:tblHeader w:val="true"/>
        </w:trPr>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Priorität</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Beschreibung</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Reaktion (Professional)</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Reaktion (Enterprise)</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P1 — Kritisch</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Instanz vollständig nicht verfügbar oder Kernszenarien an allen Standorten nicht durchführbar</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4 Arbeitsstunden</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1 Stunde</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P2 — Hoch</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Wesentlicher Funktionsverlust, keine Umgehungslösung</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8 Arbeitsstunden</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4 Stunden</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P3 — Mittel</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Teilweise Beeinträchtigung, Umgehungslösung vorhanden</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2 Werktage</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1 Werktag</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P4 — Niedrig</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Fragen, Änderungswünsche, Dokumentation</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5 Werktage</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3 Werktage</w:t>
            </w:r>
          </w:p>
        </w:tc>
      </w:tr>
    </w:tbl>
    <w:p>
      <w:pPr>
        <w:spacing w:after="80"/>
      </w:pPr>
    </w:p>
    <w:p>
      <w:r>
        <w:rPr>
          <w:rFonts w:ascii="Times New Roman" w:hAnsi="Times New Roman" w:cs="Times New Roman" w:eastAsia="Times New Roman"/>
          <w:b w:val="0"/>
          <w:i w:val="0"/>
          <w:sz w:val="22"/>
        </w:rPr>
        <w:t>Für die Tarife Lite und Starter beträgt die Reaktionszeit für alle Prioritäten drei (3) Werktage; eine Zusage zur Lösungszeit besteht nicht.</w:t>
      </w:r>
    </w:p>
    <w:p>
      <w:r>
        <w:rPr>
          <w:rFonts w:ascii="Times New Roman" w:hAnsi="Times New Roman" w:cs="Times New Roman" w:eastAsia="Times New Roman"/>
          <w:b/>
          <w:i w:val="0"/>
          <w:sz w:val="22"/>
        </w:rPr>
        <w:t>Reaktionszeit</w:t>
      </w:r>
      <w:r>
        <w:rPr>
          <w:rFonts w:ascii="Times New Roman" w:hAnsi="Times New Roman" w:cs="Times New Roman" w:eastAsia="Times New Roman"/>
          <w:b w:val="0"/>
          <w:i w:val="0"/>
          <w:sz w:val="22"/>
        </w:rPr>
        <w:t xml:space="preserve"> ist der Zeitraum von der Erfassung der Anfrage bis zur Eingangsbestätigung und Prioritätseinstufung. Eine Zusage zur Lösungszeit besteht nur, soweit das Bestellformular dies ausdrücklich vorsieht.</w:t>
      </w:r>
    </w:p>
    <w:p>
      <w:pPr>
        <w:pStyle w:val="Heading2"/>
        <w:keepNext/>
      </w:pPr>
      <w:r>
        <w:rPr>
          <w:rFonts w:ascii="Times New Roman" w:hAnsi="Times New Roman" w:cs="Times New Roman" w:eastAsia="Times New Roman"/>
          <w:b/>
          <w:i w:val="0"/>
          <w:sz w:val="23"/>
        </w:rPr>
        <w:t>3.4. Verfügbarkeit (nur Managed Cloud)</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Tarif</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Monatliche Verfügbarkeitszusage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Lite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Keine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Starter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Keine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Professional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99,0 %</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Enterprise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99,5 %</w:t>
            </w:r>
          </w:p>
        </w:tc>
      </w:tr>
    </w:tbl>
    <w:p>
      <w:pPr>
        <w:spacing w:after="80"/>
      </w:pPr>
    </w:p>
    <w:p>
      <w:r>
        <w:rPr>
          <w:rFonts w:ascii="Times New Roman" w:hAnsi="Times New Roman" w:cs="Times New Roman" w:eastAsia="Times New Roman"/>
          <w:b/>
          <w:i w:val="0"/>
          <w:sz w:val="22"/>
        </w:rPr>
        <w:t>Berechnung:</w:t>
      </w:r>
      <w:r>
        <w:rPr>
          <w:rFonts w:ascii="Times New Roman" w:hAnsi="Times New Roman" w:cs="Times New Roman" w:eastAsia="Times New Roman"/>
          <w:b w:val="0"/>
          <w:i w:val="0"/>
          <w:sz w:val="22"/>
        </w:rPr>
        <w:t xml:space="preserve"> Verfügbarkeit = (Gesamtminuten des Monats − Ausfallminuten) / Gesamtminuten des Monats × 100 %.</w:t>
      </w:r>
    </w:p>
    <w:p>
      <w:r>
        <w:rPr>
          <w:rFonts w:ascii="Times New Roman" w:hAnsi="Times New Roman" w:cs="Times New Roman" w:eastAsia="Times New Roman"/>
          <w:b/>
          <w:i w:val="0"/>
          <w:sz w:val="22"/>
        </w:rPr>
        <w:t>Nicht als Ausfallzeit gelten Zeiten infolge:</w:t>
      </w:r>
    </w:p>
    <w:p>
      <w:pPr>
        <w:spacing w:after="40"/>
        <w:ind w:left="709" w:hanging="283"/>
      </w:pPr>
      <w:r>
        <w:rPr>
          <w:rFonts w:ascii="Times New Roman" w:hAnsi="Times New Roman" w:cs="Times New Roman" w:eastAsia="Times New Roman"/>
          <w:b w:val="0"/>
          <w:i w:val="0"/>
          <w:sz w:val="22"/>
        </w:rPr>
        <w:t>— geplanter Wartung, die mindestens fünf (5) Werktage im Voraus angekündigt wurde (bis zu 8 Stunden je Kalendermonat, in der Regel außerhalb der Geschäftszeiten);</w:t>
      </w:r>
    </w:p>
    <w:p>
      <w:pPr>
        <w:spacing w:after="40"/>
        <w:ind w:left="709" w:hanging="283"/>
      </w:pPr>
      <w:r>
        <w:rPr>
          <w:rFonts w:ascii="Times New Roman" w:hAnsi="Times New Roman" w:cs="Times New Roman" w:eastAsia="Times New Roman"/>
          <w:b w:val="0"/>
          <w:i w:val="0"/>
          <w:sz w:val="22"/>
        </w:rPr>
        <w:t>— außerplanmäßiger Wartung zur Behebung sicherheitskritischer Schwachstellen;</w:t>
      </w:r>
    </w:p>
    <w:p>
      <w:pPr>
        <w:spacing w:after="40"/>
        <w:ind w:left="709" w:hanging="283"/>
      </w:pPr>
      <w:r>
        <w:rPr>
          <w:rFonts w:ascii="Times New Roman" w:hAnsi="Times New Roman" w:cs="Times New Roman" w:eastAsia="Times New Roman"/>
          <w:b w:val="0"/>
          <w:i w:val="0"/>
          <w:sz w:val="22"/>
        </w:rPr>
        <w:t>— höherer Gewalt (Ziffer C.10.6);</w:t>
      </w:r>
    </w:p>
    <w:p>
      <w:pPr>
        <w:spacing w:after="40"/>
        <w:ind w:left="709" w:hanging="283"/>
      </w:pPr>
      <w:r>
        <w:rPr>
          <w:rFonts w:ascii="Times New Roman" w:hAnsi="Times New Roman" w:cs="Times New Roman" w:eastAsia="Times New Roman"/>
          <w:b w:val="0"/>
          <w:i w:val="0"/>
          <w:sz w:val="22"/>
        </w:rPr>
        <w:t>— Handelns oder Unterlassens des Vertragspartners, einschließlich missbräuchlicher Nutzung, Überschreitung der mengenmäßigen Grenzen sowie fehlerhafter Konfiguration seiner Geräte oder Netze;</w:t>
      </w:r>
    </w:p>
    <w:p>
      <w:pPr>
        <w:spacing w:after="40"/>
        <w:ind w:left="709" w:hanging="283"/>
      </w:pPr>
      <w:r>
        <w:rPr>
          <w:rFonts w:ascii="Times New Roman" w:hAnsi="Times New Roman" w:cs="Times New Roman" w:eastAsia="Times New Roman"/>
          <w:b w:val="0"/>
          <w:i w:val="0"/>
          <w:sz w:val="22"/>
        </w:rPr>
        <w:t>— der Nichtverfügbarkeit von Anbindungen, Geräten oder Infrastruktur außerhalb des Einflussbereichs des Lizenzgebers;</w:t>
      </w:r>
    </w:p>
    <w:p>
      <w:pPr>
        <w:spacing w:after="40"/>
        <w:ind w:left="709" w:hanging="283"/>
      </w:pPr>
      <w:r>
        <w:rPr>
          <w:rFonts w:ascii="Times New Roman" w:hAnsi="Times New Roman" w:cs="Times New Roman" w:eastAsia="Times New Roman"/>
          <w:b w:val="0"/>
          <w:i w:val="0"/>
          <w:sz w:val="22"/>
        </w:rPr>
        <w:t>— einer Sperrung nach Ziffer C.1.9.</w:t>
      </w:r>
    </w:p>
    <w:p>
      <w:r>
        <w:rPr>
          <w:rFonts w:ascii="Times New Roman" w:hAnsi="Times New Roman" w:cs="Times New Roman" w:eastAsia="Times New Roman"/>
          <w:b/>
          <w:i w:val="0"/>
          <w:sz w:val="22"/>
        </w:rPr>
        <w:t>Gutschriften</w:t>
      </w:r>
      <w:r>
        <w:rPr>
          <w:rFonts w:ascii="Times New Roman" w:hAnsi="Times New Roman" w:cs="Times New Roman" w:eastAsia="Times New Roman"/>
          <w:b w:val="0"/>
          <w:i w:val="0"/>
          <w:sz w:val="22"/>
        </w:rPr>
        <w:t>, die binnen dreißig (30) Tagen nach Ende des betroffenen Monats schriftlich geltend gemacht werden, werden als Verlängerung der Lizenzlaufzeit gewährt:</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Tatsächliche Verfügbarkeit</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Verlängerung</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Unter der Zusage, aber ≥ 98 %</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5 % des betroffenen Monats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 95 % und &lt; 98 %</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15 % des betroffenen Monats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&lt; 95 %</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30 % des betroffenen Monats</w:t>
            </w:r>
          </w:p>
        </w:tc>
      </w:tr>
    </w:tbl>
    <w:p>
      <w:pPr>
        <w:spacing w:after="80"/>
      </w:pPr>
    </w:p>
    <w:p>
      <w:r>
        <w:rPr>
          <w:rFonts w:ascii="Times New Roman" w:hAnsi="Times New Roman" w:cs="Times New Roman" w:eastAsia="Times New Roman"/>
          <w:b w:val="0"/>
          <w:i w:val="0"/>
          <w:sz w:val="22"/>
        </w:rPr>
        <w:t>Die Gutschriften eines Kalenderjahres sind auf 10 % der Jahresvergütung begrenzt. Gutschriften sind der einzige und ausschließliche Rechtsbehelf bei Nichtverfügbarkeit (Ziffer A.5.4).</w:t>
      </w:r>
    </w:p>
    <w:p>
      <w:pPr>
        <w:pStyle w:val="Heading2"/>
        <w:keepNext/>
      </w:pPr>
      <w:r>
        <w:rPr>
          <w:rFonts w:ascii="Times New Roman" w:hAnsi="Times New Roman" w:cs="Times New Roman" w:eastAsia="Times New Roman"/>
          <w:b/>
          <w:i w:val="0"/>
          <w:sz w:val="23"/>
        </w:rPr>
        <w:t>3.5. Datensicherung (Managed Cloud)</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Parameter</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Wert</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Sicherungshäufigkeit</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Täglich</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Aufbewahrung der Sicherungen</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30 Tage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Wiederherstellungspunkt (RPO)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24 Stunden</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Wiederherstellungszeit (RTO)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 Stunden (Enterprise), 24 Stunden (Professional)</w:t>
            </w:r>
          </w:p>
        </w:tc>
      </w:tr>
    </w:tbl>
    <w:p>
      <w:pPr>
        <w:spacing w:after="80"/>
      </w:pPr>
    </w:p>
    <w:p>
      <w:r>
        <w:rPr>
          <w:rFonts w:ascii="Times New Roman" w:hAnsi="Times New Roman" w:cs="Times New Roman" w:eastAsia="Times New Roman"/>
          <w:b w:val="0"/>
          <w:i w:val="0"/>
          <w:sz w:val="22"/>
        </w:rPr>
        <w:t>Im On-Premise-Modell obliegt die Datensicherung dem Vertragspartner.</w:t>
      </w:r>
    </w:p>
    <w:p>
      <w:pPr>
        <w:pStyle w:val="Heading2"/>
        <w:keepNext/>
      </w:pPr>
      <w:r>
        <w:rPr>
          <w:rFonts w:ascii="Times New Roman" w:hAnsi="Times New Roman" w:cs="Times New Roman" w:eastAsia="Times New Roman"/>
          <w:b/>
          <w:i w:val="0"/>
          <w:sz w:val="23"/>
        </w:rPr>
        <w:t>3.6. Export der Kundeninhalte (Ziffer C.11.3)</w:t>
      </w:r>
    </w:p>
    <w:p>
      <w:r>
        <w:rPr>
          <w:rFonts w:ascii="Times New Roman" w:hAnsi="Times New Roman" w:cs="Times New Roman" w:eastAsia="Times New Roman"/>
          <w:b w:val="0"/>
          <w:i w:val="0"/>
          <w:sz w:val="22"/>
        </w:rPr>
        <w:t>Bereitstellung binnen fünfzehn (15) Werktagen nach schriftlichem Verlangen:</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Datenkategorie</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Format</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Abläufe, Schulungskurse, Szenarien</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Strukturiertes JSON</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Hochgeladene Dokumentation und Medien</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Ursprüngliche Upload-Formate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Räumliche Karten und Erfassungsergebnisse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Punktwolken — PLY; 3D-Geometrie — glTF 2.0; Positionierungsmetadaten — proprietäres Format des Lizenzgebers nebst Strukturbeschreibung</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Nutzeraktivität, Kursabschlüsse, Auswertungen</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CSV</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Aufzeichnungen von Videositzungen (soweit im Tarif enthalten)</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MP4</w:t>
            </w:r>
          </w:p>
        </w:tc>
      </w:tr>
    </w:tbl>
    <w:p>
      <w:pPr>
        <w:spacing w:after="80"/>
      </w:pPr>
    </w:p>
    <w:p>
      <w:r>
        <w:rPr>
          <w:rFonts w:ascii="Times New Roman" w:hAnsi="Times New Roman" w:cs="Times New Roman" w:eastAsia="Times New Roman"/>
          <w:b w:val="0"/>
          <w:i w:val="0"/>
          <w:sz w:val="22"/>
        </w:rPr>
        <w:t>Bereitstellung über einen gesicherten Download-Kanal. Ein Export innerhalb des 90-Tage-Zeitraums ist unentgeltlich.</w:t>
      </w:r>
    </w:p>
    <w:p>
      <w:pPr>
        <w:pStyle w:val="Heading1"/>
        <w:keepNext/>
        <w:jc w:val="center"/>
      </w:pPr>
      <w:r>
        <w:rPr>
          <w:rFonts w:ascii="Times New Roman" w:hAnsi="Times New Roman" w:cs="Times New Roman" w:eastAsia="Times New Roman"/>
          <w:b/>
          <w:i w:val="0"/>
          <w:sz w:val="26"/>
        </w:rPr>
        <w:t>ANLAGE 4. AUFTRAGSVERARBEITUNGSVERTRAG</w:t>
      </w:r>
    </w:p>
    <w:p>
      <w:r>
        <w:rPr>
          <w:rFonts w:ascii="Times New Roman" w:hAnsi="Times New Roman" w:cs="Times New Roman" w:eastAsia="Times New Roman"/>
          <w:b w:val="0"/>
          <w:i w:val="0"/>
          <w:sz w:val="22"/>
        </w:rPr>
        <w:t xml:space="preserve">Diese Anlage ist der Auftragsverarbeitungsvertrag der Parteien im Sinne des Artikels 28 Absatz 3 DSGVO und entsprechender Vorschriften der UK GDPR. Sie gilt für das Bereitstellungsmodell </w:t>
      </w:r>
      <w:r>
        <w:rPr>
          <w:rFonts w:ascii="Times New Roman" w:hAnsi="Times New Roman" w:cs="Times New Roman" w:eastAsia="Times New Roman"/>
          <w:b/>
          <w:i w:val="0"/>
          <w:sz w:val="22"/>
        </w:rPr>
        <w:t>Managed Cloud</w:t>
      </w:r>
      <w:r>
        <w:rPr>
          <w:rFonts w:ascii="Times New Roman" w:hAnsi="Times New Roman" w:cs="Times New Roman" w:eastAsia="Times New Roman"/>
          <w:b w:val="0"/>
          <w:i w:val="0"/>
          <w:sz w:val="22"/>
        </w:rPr>
        <w:t>; im On-Premise-Modell gilt sie nur für den nach Ziffer C.3.3 gewährten Supportzugriff.</w:t>
      </w:r>
    </w:p>
    <w:p>
      <w:r>
        <w:rPr>
          <w:rFonts w:ascii="Times New Roman" w:hAnsi="Times New Roman" w:cs="Times New Roman" w:eastAsia="Times New Roman"/>
          <w:b/>
          <w:i w:val="0"/>
          <w:sz w:val="22"/>
        </w:rPr>
        <w:t>4.1. Rollen.</w:t>
      </w:r>
      <w:r>
        <w:rPr>
          <w:rFonts w:ascii="Times New Roman" w:hAnsi="Times New Roman" w:cs="Times New Roman" w:eastAsia="Times New Roman"/>
          <w:b w:val="0"/>
          <w:i w:val="0"/>
          <w:sz w:val="22"/>
        </w:rPr>
        <w:t xml:space="preserve"> Der Vertragspartner ist Verantwortlicher; der Lizenzgeber ist Auftragsverarbeiter.</w:t>
      </w:r>
    </w:p>
    <w:p>
      <w:r>
        <w:rPr>
          <w:rFonts w:ascii="Times New Roman" w:hAnsi="Times New Roman" w:cs="Times New Roman" w:eastAsia="Times New Roman"/>
          <w:b/>
          <w:i w:val="0"/>
          <w:sz w:val="22"/>
        </w:rPr>
        <w:t>4.2. Gegenstand und Zweck.</w:t>
      </w:r>
      <w:r>
        <w:rPr>
          <w:rFonts w:ascii="Times New Roman" w:hAnsi="Times New Roman" w:cs="Times New Roman" w:eastAsia="Times New Roman"/>
          <w:b w:val="0"/>
          <w:i w:val="0"/>
          <w:sz w:val="22"/>
        </w:rPr>
        <w:t xml:space="preserve"> Betrieb der Software für den Verantwortlichen und Erbringung technischen Supports.</w:t>
      </w:r>
    </w:p>
    <w:p>
      <w:r>
        <w:rPr>
          <w:rFonts w:ascii="Times New Roman" w:hAnsi="Times New Roman" w:cs="Times New Roman" w:eastAsia="Times New Roman"/>
          <w:b/>
          <w:i w:val="0"/>
          <w:sz w:val="22"/>
        </w:rPr>
        <w:t>4.3. Dauer.</w:t>
      </w:r>
      <w:r>
        <w:rPr>
          <w:rFonts w:ascii="Times New Roman" w:hAnsi="Times New Roman" w:cs="Times New Roman" w:eastAsia="Times New Roman"/>
          <w:b w:val="0"/>
          <w:i w:val="0"/>
          <w:sz w:val="22"/>
        </w:rPr>
        <w:t xml:space="preserve"> Die Lizenzlaufzeit zuzüglich neunzig (90) Tage (Ziffer C.11.3).</w:t>
      </w:r>
    </w:p>
    <w:p>
      <w:r>
        <w:rPr>
          <w:rFonts w:ascii="Times New Roman" w:hAnsi="Times New Roman" w:cs="Times New Roman" w:eastAsia="Times New Roman"/>
          <w:b/>
          <w:i w:val="0"/>
          <w:sz w:val="22"/>
        </w:rPr>
        <w:t>4.4. Art der Verarbeitung.</w:t>
      </w:r>
      <w:r>
        <w:rPr>
          <w:rFonts w:ascii="Times New Roman" w:hAnsi="Times New Roman" w:cs="Times New Roman" w:eastAsia="Times New Roman"/>
          <w:b w:val="0"/>
          <w:i w:val="0"/>
          <w:sz w:val="22"/>
        </w:rPr>
        <w:t xml:space="preserve"> Erhebung (vom Verantwortlichen und seinen Nutzern), Aufzeichnung, Organisation, Ordnung, Speicherung, Anpassung, Auslesen, Verwendung, Einschränkung, Löschung und Vernichtung, automatisiert und nicht automatisiert.</w:t>
      </w:r>
    </w:p>
    <w:p>
      <w:r>
        <w:rPr>
          <w:rFonts w:ascii="Times New Roman" w:hAnsi="Times New Roman" w:cs="Times New Roman" w:eastAsia="Times New Roman"/>
          <w:b/>
          <w:i w:val="0"/>
          <w:sz w:val="22"/>
        </w:rPr>
        <w:t>4.5. Kategorien betroffener Personen.</w:t>
      </w:r>
      <w:r>
        <w:rPr>
          <w:rFonts w:ascii="Times New Roman" w:hAnsi="Times New Roman" w:cs="Times New Roman" w:eastAsia="Times New Roman"/>
          <w:b w:val="0"/>
          <w:i w:val="0"/>
          <w:sz w:val="22"/>
        </w:rPr>
        <w:t xml:space="preserve"> Mitarbeiter, Auszubildende und Auftragnehmer des Verantwortlichen sowie jede Person, deren Bild oder Stimme über das Modul „Remote Expert“ oder die Nachweiserfassung aufgenommen werden kann.</w:t>
      </w:r>
    </w:p>
    <w:p>
      <w:r>
        <w:rPr>
          <w:rFonts w:ascii="Times New Roman" w:hAnsi="Times New Roman" w:cs="Times New Roman" w:eastAsia="Times New Roman"/>
          <w:b/>
          <w:i w:val="0"/>
          <w:sz w:val="22"/>
        </w:rPr>
        <w:t>4.6. Kategorien personenbezogener Daten.</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Kategorie</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Inhalt</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Kontodaten</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Name; dienstliche E-Mail-Adresse; Nutzerkennung; Funktion und Abteilung; Systemrolle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Aktivitätsdaten</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Anmeldungen, Handlungen in der Software, Kurs- und Prüfungsergebnisse, Abarbeitung von Abläufen, Prüfergebnisse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Technische Daten</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IP-Adresse, Gerätekennung, Client-Version, Ereignisprotokolle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Medien</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Bei der Nutzung erzeugte Fotos, Video- und Audioaufnahmen, soweit vom Verantwortlichen freigeschaltet</w:t>
            </w:r>
          </w:p>
        </w:tc>
      </w:tr>
    </w:tbl>
    <w:p>
      <w:pPr>
        <w:spacing w:after="80"/>
      </w:pPr>
    </w:p>
    <w:p>
      <w:r>
        <w:rPr>
          <w:rFonts w:ascii="Times New Roman" w:hAnsi="Times New Roman" w:cs="Times New Roman" w:eastAsia="Times New Roman"/>
          <w:b w:val="0"/>
          <w:i w:val="0"/>
          <w:sz w:val="22"/>
        </w:rPr>
        <w:t>Besondere Kategorien personenbezogener Daten und biometrische Daten sind nicht Gegenstand dieser Anlage (Ziffer C.6.6).</w:t>
      </w:r>
    </w:p>
    <w:p>
      <w:r>
        <w:rPr>
          <w:rFonts w:ascii="Times New Roman" w:hAnsi="Times New Roman" w:cs="Times New Roman" w:eastAsia="Times New Roman"/>
          <w:b/>
          <w:i w:val="0"/>
          <w:sz w:val="22"/>
        </w:rPr>
        <w:t>4.7. Pflichten des Auftragsverarbeiters.</w:t>
      </w:r>
      <w:r>
        <w:rPr>
          <w:rFonts w:ascii="Times New Roman" w:hAnsi="Times New Roman" w:cs="Times New Roman" w:eastAsia="Times New Roman"/>
          <w:b w:val="0"/>
          <w:i w:val="0"/>
          <w:sz w:val="22"/>
        </w:rPr>
        <w:t xml:space="preserve"> Der Lizenzgeber wird: personenbezogene Daten ausschließlich nach dokumentierten Weisungen des Verantwortlichen verarbeiten, auch hinsichtlich Drittlandsübermittlungen, es sei denn, er ist gesetzlich anderweitig verpflichtet (in diesem Fall unterrichtet er den Verantwortlichen, sofern dies nicht untersagt ist); sicherstellen, dass die zur Verarbeitung befugten Personen zur Vertraulichkeit verpflichtet sind; die technischen und organisatorischen Maßnahmen nach Ziffer 4.8 umsetzen; den Verantwortlichen unter Berücksichtigung der Art der Verarbeitung bei Betroffenenanfragen und bei den Pflichten aus den Artikeln 32–36 DSGVO unterstützen; und nach Wahl des Verantwortlichen personenbezogene Daten nach Abschluss der Verarbeitung löschen oder zurückgeben, vorbehaltlich Ziffer C.11.</w:t>
      </w:r>
    </w:p>
    <w:p>
      <w:r>
        <w:rPr>
          <w:rFonts w:ascii="Times New Roman" w:hAnsi="Times New Roman" w:cs="Times New Roman" w:eastAsia="Times New Roman"/>
          <w:b/>
          <w:i w:val="0"/>
          <w:sz w:val="22"/>
        </w:rPr>
        <w:t>4.8. Sicherheitsmaßnahmen.</w:t>
      </w:r>
      <w:r>
        <w:rPr>
          <w:rFonts w:ascii="Times New Roman" w:hAnsi="Times New Roman" w:cs="Times New Roman" w:eastAsia="Times New Roman"/>
          <w:b w:val="0"/>
          <w:i w:val="0"/>
          <w:sz w:val="22"/>
        </w:rPr>
        <w:t xml:space="preserve"> Der Lizenzgeber setzt mindestens die folgenden technischen und organisatorischen Maßnahmen um und erhält sie aufrecht:</w:t>
      </w:r>
    </w:p>
    <w:p>
      <w:pPr>
        <w:spacing w:after="40"/>
        <w:ind w:left="709" w:hanging="283"/>
      </w:pPr>
      <w:r>
        <w:rPr>
          <w:rFonts w:ascii="Times New Roman" w:hAnsi="Times New Roman" w:cs="Times New Roman" w:eastAsia="Times New Roman"/>
          <w:b w:val="0"/>
          <w:i w:val="0"/>
          <w:sz w:val="22"/>
        </w:rPr>
        <w:t>— Verschlüsselung der Daten bei der Übertragung (TLS) und Verschlüsselung der Sicherungen;</w:t>
      </w:r>
    </w:p>
    <w:p>
      <w:pPr>
        <w:spacing w:after="40"/>
        <w:ind w:left="709" w:hanging="283"/>
      </w:pPr>
      <w:r>
        <w:rPr>
          <w:rFonts w:ascii="Times New Roman" w:hAnsi="Times New Roman" w:cs="Times New Roman" w:eastAsia="Times New Roman"/>
          <w:b w:val="0"/>
          <w:i w:val="0"/>
          <w:sz w:val="22"/>
        </w:rPr>
        <w:t>— rollenbasierte Zugriffssteuerung, administrative Zugriffe nach dem Prinzip der geringsten Rechte und individuell zurechenbare Konten;</w:t>
      </w:r>
    </w:p>
    <w:p>
      <w:pPr>
        <w:spacing w:after="40"/>
        <w:ind w:left="709" w:hanging="283"/>
      </w:pPr>
      <w:r>
        <w:rPr>
          <w:rFonts w:ascii="Times New Roman" w:hAnsi="Times New Roman" w:cs="Times New Roman" w:eastAsia="Times New Roman"/>
          <w:b w:val="0"/>
          <w:i w:val="0"/>
          <w:sz w:val="22"/>
        </w:rPr>
        <w:t>— Protokollierung von Nutzer- und Administratoraktivitäten mit Aufbewahrung der Protokolle;</w:t>
      </w:r>
    </w:p>
    <w:p>
      <w:pPr>
        <w:spacing w:after="40"/>
        <w:ind w:left="709" w:hanging="283"/>
      </w:pPr>
      <w:r>
        <w:rPr>
          <w:rFonts w:ascii="Times New Roman" w:hAnsi="Times New Roman" w:cs="Times New Roman" w:eastAsia="Times New Roman"/>
          <w:b w:val="0"/>
          <w:i w:val="0"/>
          <w:sz w:val="22"/>
        </w:rPr>
        <w:t>— Netzsegmentierung zwischen Umgebungen;</w:t>
      </w:r>
    </w:p>
    <w:p>
      <w:pPr>
        <w:spacing w:after="40"/>
        <w:ind w:left="709" w:hanging="283"/>
      </w:pPr>
      <w:r>
        <w:rPr>
          <w:rFonts w:ascii="Times New Roman" w:hAnsi="Times New Roman" w:cs="Times New Roman" w:eastAsia="Times New Roman"/>
          <w:b w:val="0"/>
          <w:i w:val="0"/>
          <w:sz w:val="22"/>
        </w:rPr>
        <w:t>— tägliche Datensicherungen nach Ziffer 3.5 der Anlage 3 mit regelmäßigen Wiederherstellungstests;</w:t>
      </w:r>
    </w:p>
    <w:p>
      <w:pPr>
        <w:spacing w:after="40"/>
        <w:ind w:left="709" w:hanging="283"/>
      </w:pPr>
      <w:r>
        <w:rPr>
          <w:rFonts w:ascii="Times New Roman" w:hAnsi="Times New Roman" w:cs="Times New Roman" w:eastAsia="Times New Roman"/>
          <w:b w:val="0"/>
          <w:i w:val="0"/>
          <w:sz w:val="22"/>
        </w:rPr>
        <w:t>— Schwachstellenmanagement und zeitnahe Einspielung von Sicherheitsaktualisierungen;</w:t>
      </w:r>
    </w:p>
    <w:p>
      <w:pPr>
        <w:spacing w:after="40"/>
        <w:ind w:left="709" w:hanging="283"/>
      </w:pPr>
      <w:r>
        <w:rPr>
          <w:rFonts w:ascii="Times New Roman" w:hAnsi="Times New Roman" w:cs="Times New Roman" w:eastAsia="Times New Roman"/>
          <w:b w:val="0"/>
          <w:i w:val="0"/>
          <w:sz w:val="22"/>
        </w:rPr>
        <w:t>— Vertraulichkeitsverpflichtungen und Sicherheitsschulungen für zur Verarbeitung befugtes Personal;</w:t>
      </w:r>
    </w:p>
    <w:p>
      <w:pPr>
        <w:spacing w:after="40"/>
        <w:ind w:left="709" w:hanging="283"/>
      </w:pPr>
      <w:r>
        <w:rPr>
          <w:rFonts w:ascii="Times New Roman" w:hAnsi="Times New Roman" w:cs="Times New Roman" w:eastAsia="Times New Roman"/>
          <w:b w:val="0"/>
          <w:i w:val="0"/>
          <w:sz w:val="22"/>
        </w:rPr>
        <w:t>— ein dokumentierter Prozess zur Behandlung von Sicherheitsvorfällen;</w:t>
      </w:r>
    </w:p>
    <w:p>
      <w:pPr>
        <w:spacing w:after="40"/>
        <w:ind w:left="709" w:hanging="283"/>
      </w:pPr>
      <w:r>
        <w:rPr>
          <w:rFonts w:ascii="Times New Roman" w:hAnsi="Times New Roman" w:cs="Times New Roman" w:eastAsia="Times New Roman"/>
          <w:b w:val="0"/>
          <w:i w:val="0"/>
          <w:sz w:val="22"/>
        </w:rPr>
        <w:t>— eine benannte für die Organisation der Verarbeitung personenbezogener Daten verantwortliche Person;</w:t>
      </w:r>
    </w:p>
    <w:p>
      <w:pPr>
        <w:spacing w:after="40"/>
        <w:ind w:left="709" w:hanging="283"/>
      </w:pPr>
      <w:r>
        <w:rPr>
          <w:rFonts w:ascii="Times New Roman" w:hAnsi="Times New Roman" w:cs="Times New Roman" w:eastAsia="Times New Roman"/>
          <w:b w:val="0"/>
          <w:i w:val="0"/>
          <w:sz w:val="22"/>
        </w:rPr>
        <w:t>— dokumentierte interne Richtlinien zur Verarbeitung und zum Schutz personenbezogener Daten.</w:t>
      </w:r>
    </w:p>
    <w:p>
      <w:r>
        <w:rPr>
          <w:rFonts w:ascii="Times New Roman" w:hAnsi="Times New Roman" w:cs="Times New Roman" w:eastAsia="Times New Roman"/>
          <w:b/>
          <w:i w:val="0"/>
          <w:sz w:val="22"/>
        </w:rPr>
        <w:t>4.9. Unterauftragsverarbeiter.</w:t>
      </w:r>
      <w:r>
        <w:rPr>
          <w:rFonts w:ascii="Times New Roman" w:hAnsi="Times New Roman" w:cs="Times New Roman" w:eastAsia="Times New Roman"/>
          <w:b w:val="0"/>
          <w:i w:val="0"/>
          <w:sz w:val="22"/>
        </w:rPr>
        <w:t xml:space="preserve"> Der Lizenzgeber darf Unterauftragsverarbeiter nur auf Grundlage eines schriftlichen Vertrages mit gleichwertigen Pflichten einsetzen und bleibt für deren Leistung voll verantwortlich. Zum Zeitpunkt dieser Fassung ist außer dem Rechenzentrumsbetreiber, der die Rechenkapazität für die in Ziffer 4.12 genannte Hosting-Region bereitstellt und selbst keine Verarbeitung vornimmt, kein Unterauftragsverarbeiter eingesetzt. Der Lizenzgeber kündigt jede beabsichtigte Hinzuziehung oder Ersetzung mindestens dreißig (30) Tage im Voraus an; der Verantwortliche kann aus berechtigten datenschutzrechtlichen Gründen widersprechen. Lässt sich der Widerspruch nicht ausräumen, kann der Verantwortliche die betroffenen Leistungen mit anteiliger Erstattung kündigen.</w:t>
      </w:r>
    </w:p>
    <w:p>
      <w:r>
        <w:rPr>
          <w:rFonts w:ascii="Times New Roman" w:hAnsi="Times New Roman" w:cs="Times New Roman" w:eastAsia="Times New Roman"/>
          <w:b/>
          <w:i w:val="0"/>
          <w:sz w:val="22"/>
        </w:rPr>
        <w:t>4.10. Verletzungen des Schutzes personenbezogener Daten.</w:t>
      </w:r>
      <w:r>
        <w:rPr>
          <w:rFonts w:ascii="Times New Roman" w:hAnsi="Times New Roman" w:cs="Times New Roman" w:eastAsia="Times New Roman"/>
          <w:b w:val="0"/>
          <w:i w:val="0"/>
          <w:sz w:val="22"/>
        </w:rPr>
        <w:t xml:space="preserve"> Der Lizenzgeber unterrichtet den Verantwortlichen unverzüglich, jedenfalls binnen vierundzwanzig (24) Stunden nach Kenntniserlangung, über eine Verletzung des Schutzes personenbezogener Daten, die dessen Daten betrifft, unter Angabe der verfügbaren Informationen zu Art der Verletzung, Kategorien und ungefährem Umfang der betroffenen Daten, wahrscheinlichen Folgen und ergriffenen Maßnahmen.</w:t>
      </w:r>
    </w:p>
    <w:p>
      <w:r>
        <w:rPr>
          <w:rFonts w:ascii="Times New Roman" w:hAnsi="Times New Roman" w:cs="Times New Roman" w:eastAsia="Times New Roman"/>
          <w:b/>
          <w:i w:val="0"/>
          <w:sz w:val="22"/>
        </w:rPr>
        <w:t>4.11. Überprüfungen.</w:t>
      </w:r>
      <w:r>
        <w:rPr>
          <w:rFonts w:ascii="Times New Roman" w:hAnsi="Times New Roman" w:cs="Times New Roman" w:eastAsia="Times New Roman"/>
          <w:b w:val="0"/>
          <w:i w:val="0"/>
          <w:sz w:val="22"/>
        </w:rPr>
        <w:t xml:space="preserve"> Der Lizenzgeber stellt die zum Nachweis der Einhaltung dieser Anlage erforderlichen Informationen bereit und ermöglicht Überprüfungen einschließlich Inspektionen durch den Verantwortlichen oder einen von ihm beauftragten Prüfer und trägt zu diesen bei, höchstens einmal in zwölf (12) Monaten (sofern nicht von einer Aufsichtsbehörde verlangt), mit einer Ankündigungsfrist von dreißig (30) Tagen, zu Geschäftszeiten, vorbehaltlich der Vertraulichkeit und einer angemessenen Kostenerstattung.</w:t>
      </w:r>
    </w:p>
    <w:p>
      <w:r>
        <w:rPr>
          <w:rFonts w:ascii="Times New Roman" w:hAnsi="Times New Roman" w:cs="Times New Roman" w:eastAsia="Times New Roman"/>
          <w:b/>
          <w:i w:val="0"/>
          <w:sz w:val="22"/>
        </w:rPr>
        <w:t>4.12. Drittlandsübermittlungen.</w:t>
      </w:r>
      <w:r>
        <w:rPr>
          <w:rFonts w:ascii="Times New Roman" w:hAnsi="Times New Roman" w:cs="Times New Roman" w:eastAsia="Times New Roman"/>
          <w:b w:val="0"/>
          <w:i w:val="0"/>
          <w:sz w:val="22"/>
        </w:rPr>
        <w:t xml:space="preserve"> Hosting-Region: Europäische Union (Frankfurt am Main, Deutschland). Kundeninhalte und nach diesen Bedingungen verarbeitete personenbezogene Daten werden in der EU gespeichert und nicht außerhalb der EU gespeichert.</w:t>
      </w:r>
    </w:p>
    <w:p>
      <w:r>
        <w:rPr>
          <w:rFonts w:ascii="Times New Roman" w:hAnsi="Times New Roman" w:cs="Times New Roman" w:eastAsia="Times New Roman"/>
          <w:b w:val="0"/>
          <w:i w:val="0"/>
          <w:sz w:val="22"/>
        </w:rPr>
        <w:t>Der Lizenzgeber ist in den Vereinigten Staaten ansässig. Soweit sein Personal von außerhalb des EWR auf personenbezogene Daten zugreift, um Support nach Ziffer C.3.3 zu leisten, stellt dieser Zugriff eine Übermittlung in ein Drittland dar; sie erfolgt auf Grundlage der EU-Standardvertragsklauseln (Durchführungsbeschluss (EU) 2021/914), Modul Zwei (Verantwortlicher an Auftragsverarbeiter), die durch Verweisung Bestandteil dieser Bedingungen sind, sowie, soweit die UK GDPR gilt, des UK International Data Transfer Addendum. Die optionale Beitrittsklausel findet Anwendung. Anwendbares Recht und Gerichtsstand für die Standardvertragsklauseln: Deutschland. Die Anhänge I–III der Standardvertragsklauseln werden durch die Ziffern 4.1–4.9 dieser Anlage ausgefüllt.</w:t>
      </w:r>
    </w:p>
    <w:p>
      <w:r>
        <w:rPr>
          <w:rFonts w:ascii="Times New Roman" w:hAnsi="Times New Roman" w:cs="Times New Roman" w:eastAsia="Times New Roman"/>
          <w:b/>
          <w:i w:val="0"/>
          <w:sz w:val="22"/>
        </w:rPr>
        <w:t>4.13. Datenlokalisierung.</w:t>
      </w:r>
      <w:r>
        <w:rPr>
          <w:rFonts w:ascii="Times New Roman" w:hAnsi="Times New Roman" w:cs="Times New Roman" w:eastAsia="Times New Roman"/>
          <w:b w:val="0"/>
          <w:i w:val="0"/>
          <w:sz w:val="22"/>
        </w:rPr>
        <w:t xml:space="preserve"> Unterliegt der Verantwortliche einer Anforderung zur Datenlokalisierung, wird die Hosting-Region im Bestellformular vereinbart. Bereitstellungen, die von Gesetzes wegen in der Russischen Föderation gehostet werden müssen, sind nicht Gegenstand dieser Bedingungen; nach diesen Bedingungen werden dort keine personenbezogenen Daten gehostet.</w:t>
      </w:r>
    </w:p>
    <w:p>
      <w:r>
        <w:rPr>
          <w:rFonts w:ascii="Times New Roman" w:hAnsi="Times New Roman" w:cs="Times New Roman" w:eastAsia="Times New Roman"/>
          <w:b/>
          <w:i w:val="0"/>
          <w:sz w:val="22"/>
        </w:rPr>
        <w:t>4.14. On-Premise.</w:t>
      </w:r>
      <w:r>
        <w:rPr>
          <w:rFonts w:ascii="Times New Roman" w:hAnsi="Times New Roman" w:cs="Times New Roman" w:eastAsia="Times New Roman"/>
          <w:b w:val="0"/>
          <w:i w:val="0"/>
          <w:sz w:val="22"/>
        </w:rPr>
        <w:t xml:space="preserve"> Im On-Premise-Modell werden dem Lizenzgeber keine personenbezogenen Daten übermittelt. Wird ein Supportzugriff nach Ziffer C.3.3 gewährt, erfolgt dieser auf Weisung des Verantwortlichen je Anfrage und unterliegt für seine Dauer dieser Anlage.</w:t>
      </w:r>
    </w:p>
    <w:p>
      <w:pPr>
        <w:pStyle w:val="Heading1"/>
        <w:keepNext/>
        <w:jc w:val="center"/>
      </w:pPr>
      <w:r>
        <w:rPr>
          <w:rFonts w:ascii="Times New Roman" w:hAnsi="Times New Roman" w:cs="Times New Roman" w:eastAsia="Times New Roman"/>
          <w:b/>
          <w:i w:val="0"/>
          <w:sz w:val="26"/>
        </w:rPr>
        <w:t>ANLAGE 5. INFRASTRUKTURANFORDERUNGEN (ON-PREMISE)</w:t>
      </w:r>
    </w:p>
    <w:p>
      <w:r>
        <w:rPr>
          <w:rFonts w:ascii="Times New Roman" w:hAnsi="Times New Roman" w:cs="Times New Roman" w:eastAsia="Times New Roman"/>
          <w:b w:val="0"/>
          <w:i w:val="0"/>
          <w:sz w:val="22"/>
        </w:rPr>
        <w:t>Mindestkonfiguration des Servers für eine On-Premise-Instanz:</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Komponente</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Mindestanforderung</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CPU</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 vCPU / 8 physische Kerne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GPU</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12 GB VRAM</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RAM</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16 GB</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Speicher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200 GB SSD</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Netz</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100 Mbit/s (1 Gbit/s empfohlen)</w:t>
            </w:r>
          </w:p>
        </w:tc>
      </w:tr>
    </w:tbl>
    <w:p>
      <w:pPr>
        <w:spacing w:after="80"/>
      </w:pPr>
    </w:p>
    <w:p>
      <w:r>
        <w:rPr>
          <w:rFonts w:ascii="Times New Roman" w:hAnsi="Times New Roman" w:cs="Times New Roman" w:eastAsia="Times New Roman"/>
          <w:b/>
          <w:i w:val="0"/>
          <w:sz w:val="22"/>
        </w:rPr>
        <w:t>Anmerkungen.</w:t>
      </w:r>
    </w:p>
    <w:p>
      <w:pPr>
        <w:spacing w:after="40"/>
        <w:ind w:left="709" w:hanging="425"/>
      </w:pPr>
      <w:r>
        <w:rPr>
          <w:rFonts w:ascii="Times New Roman" w:hAnsi="Times New Roman" w:cs="Times New Roman" w:eastAsia="Times New Roman"/>
          <w:b w:val="0"/>
          <w:i w:val="0"/>
          <w:sz w:val="22"/>
        </w:rPr>
        <w:t>1. Eine über das Minimum hinausgehende Dimensionierung bestimmt der Lizenzgeber anhand der Anzahl der Standorte, erfassten Maschinen und Geräte.</w:t>
      </w:r>
    </w:p>
    <w:p>
      <w:pPr>
        <w:spacing w:after="40"/>
        <w:ind w:left="709" w:hanging="425"/>
      </w:pPr>
      <w:r>
        <w:rPr>
          <w:rFonts w:ascii="Times New Roman" w:hAnsi="Times New Roman" w:cs="Times New Roman" w:eastAsia="Times New Roman"/>
          <w:b w:val="0"/>
          <w:i w:val="0"/>
          <w:sz w:val="22"/>
        </w:rPr>
        <w:t>2. Eine On-Premise-Instanz ist vollständig ohne Internetverbindung betriebsfähig.</w:t>
      </w:r>
    </w:p>
    <w:p>
      <w:pPr>
        <w:spacing w:after="40"/>
        <w:ind w:left="709" w:hanging="425"/>
      </w:pPr>
      <w:r>
        <w:rPr>
          <w:rFonts w:ascii="Times New Roman" w:hAnsi="Times New Roman" w:cs="Times New Roman" w:eastAsia="Times New Roman"/>
          <w:b w:val="0"/>
          <w:i w:val="0"/>
          <w:sz w:val="22"/>
        </w:rPr>
        <w:t>3. Stromversorgung, Kühlung, physische Sicherheit des Serverraums, Datensicherung und Schadsoftwareschutz obliegen dem Vertragspartner.</w:t>
      </w:r>
    </w:p>
    <w:p>
      <w:pPr>
        <w:spacing w:after="40"/>
        <w:ind w:left="709" w:hanging="425"/>
      </w:pPr>
      <w:r>
        <w:rPr>
          <w:rFonts w:ascii="Times New Roman" w:hAnsi="Times New Roman" w:cs="Times New Roman" w:eastAsia="Times New Roman"/>
          <w:b w:val="0"/>
          <w:i w:val="0"/>
          <w:sz w:val="22"/>
        </w:rPr>
        <w:t>4. Anforderungen an Betriebssystem, Virtualisierung und Drittsoftware ergeben sich aus der bei der Bereitstellung übergebenen technischen Dokumentation. Lizenzen für Systemsoftware Dritter beschafft der Vertragspartner selbst.</w:t>
      </w:r>
    </w:p>
    <w:p>
      <w:pPr>
        <w:pStyle w:val="Heading1"/>
        <w:keepNext/>
        <w:jc w:val="center"/>
      </w:pPr>
      <w:r>
        <w:rPr>
          <w:rFonts w:ascii="Times New Roman" w:hAnsi="Times New Roman" w:cs="Times New Roman" w:eastAsia="Times New Roman"/>
          <w:b/>
          <w:i w:val="0"/>
          <w:sz w:val="26"/>
        </w:rPr>
        <w:t>ANLAGE 6. MUSTER-BESTELLFORMULAR</w:t>
      </w:r>
    </w:p>
    <w:p>
      <w:r>
        <w:rPr>
          <w:rFonts w:ascii="Times New Roman" w:hAnsi="Times New Roman" w:cs="Times New Roman" w:eastAsia="Times New Roman"/>
          <w:b/>
          <w:i w:val="0"/>
          <w:sz w:val="22"/>
        </w:rPr>
        <w:t>BESTELLFORMULAR Nr. ____ vom __. ________ 20__</w:t>
      </w:r>
      <w:r>
        <w:rPr>
          <w:rFonts w:ascii="Times New Roman" w:hAnsi="Times New Roman" w:cs="Times New Roman" w:eastAsia="Times New Roman"/>
          <w:b w:val="0"/>
          <w:i w:val="0"/>
          <w:sz w:val="22"/>
        </w:rPr>
        <w:t xml:space="preserve"> zu den ARSY AI Lizenzbedingungen (Fassung vom ____________)</w:t>
      </w:r>
    </w:p>
    <w:tbl>
      <w:tblPr>
        <w:tblStyle w:val="TableGrid"/>
        <w:tblW w:type="auto" w:w="0"/>
        <w:jc w:val="center"/>
        <w:tblLayout w:type="autofit"/>
        <w:tblLook w:firstColumn="1" w:firstRow="1" w:lastColumn="0" w:lastRow="0" w:noHBand="0" w:noVBand="1" w:val="04A0"/>
      </w:tblPr>
      <w:tblGrid>
        <w:gridCol w:w="3118"/>
        <w:gridCol w:w="3118"/>
        <w:gridCol w:w="3118"/>
      </w:tblGrid>
      <w:tr>
        <w:trPr>
          <w:tblHeader w:val="true"/>
        </w:trPr>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Nr.</w:t>
            </w:r>
          </w:p>
        </w:tc>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Position</w:t>
            </w:r>
          </w:p>
        </w:tc>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Wert</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Vertragspartner (vollständige Firma, Registernummer, eingetragene Anschrift)</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2</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Status</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Kunde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3</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Tarif</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Lite / Starter / Professional / Enterprise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4</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Bereitstellungsmodell</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Managed Cloud / On-Premise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5</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Standorte (Name, Anschrift)</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6</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Anzahl erfasster Maschinen</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7</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Anzahl Geräte</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8</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Optionen (Integrationen, individuelle Logik, sonstige)</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9</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Lizenzlaufzeit (Beginn — Ende)</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10</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Abrechnungszeitraum</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Monatlich / Jährlich</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11</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Automatische Verlängerung</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Ja / Nein</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12</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Vergütung je Abrechnungszeitraum</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13</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Zahlungsbedingungen</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14</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Währung</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USD / EUR / andere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15</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Hosting-Region (Managed Cloud)</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16</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Einführung und Support</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Lizenzgeber</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17</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Ansprechpartner (Name, Funktion, Telefon, E-Mail)</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18</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E-Mail-Adresse für rechtserhebliche Mitteilungen</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19</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Besondere Vereinbarungen</w:t>
            </w:r>
          </w:p>
        </w:tc>
        <w:tc>
          <w:tcPr>
            <w:tcW w:type="dxa" w:w="3118"/>
          </w:tcPr>
          <w:p>
            <w:pPr>
              <w:spacing w:after="20" w:before="20" w:line="240" w:lineRule="auto"/>
              <w:ind w:firstLine="0"/>
              <w:jc w:val="center"/>
            </w:pPr>
            <w:r/>
          </w:p>
        </w:tc>
      </w:tr>
    </w:tbl>
    <w:p>
      <w:pPr>
        <w:spacing w:after="80"/>
      </w:pPr>
    </w:p>
    <w:p>
      <w:r>
        <w:rPr>
          <w:rFonts w:ascii="Times New Roman" w:hAnsi="Times New Roman" w:cs="Times New Roman" w:eastAsia="Times New Roman"/>
          <w:b w:val="0"/>
          <w:i w:val="0"/>
          <w:sz w:val="22"/>
        </w:rPr>
        <w:t>Mit Unterzeichnung dieses Bestellformulars oder mit Zahlung einer darauf gestellten Rechnung nimmt der Vertragspartner die ARSY AI Lizenzbedingungen in der angegebenen Fassung vollständig an.</w:t>
      </w:r>
    </w:p>
    <w:p>
      <w:r>
        <w:rPr>
          <w:rFonts w:ascii="Times New Roman" w:hAnsi="Times New Roman" w:cs="Times New Roman" w:eastAsia="Times New Roman"/>
          <w:b/>
          <w:i w:val="0"/>
          <w:sz w:val="22"/>
        </w:rPr>
        <w:t>Lizenzgeber:</w:t>
      </w:r>
      <w:r>
        <w:rPr>
          <w:rFonts w:ascii="Times New Roman" w:hAnsi="Times New Roman" w:cs="Times New Roman" w:eastAsia="Times New Roman"/>
          <w:b w:val="0"/>
          <w:i w:val="0"/>
          <w:sz w:val="22"/>
        </w:rPr>
        <w:t xml:space="preserve"> ____________________ / ____________ / </w:t>
      </w:r>
      <w:r>
        <w:rPr>
          <w:rFonts w:ascii="Times New Roman" w:hAnsi="Times New Roman" w:cs="Times New Roman" w:eastAsia="Times New Roman"/>
          <w:b/>
          <w:i w:val="0"/>
          <w:sz w:val="22"/>
        </w:rPr>
        <w:t>Vertragspartner:</w:t>
      </w:r>
      <w:r>
        <w:rPr>
          <w:rFonts w:ascii="Times New Roman" w:hAnsi="Times New Roman" w:cs="Times New Roman" w:eastAsia="Times New Roman"/>
          <w:b w:val="0"/>
          <w:i w:val="0"/>
          <w:sz w:val="22"/>
        </w:rPr>
        <w:t xml:space="preserve"> ____________________ / ____________ /</w:t>
      </w:r>
    </w:p>
    <w:p>
      <w:pPr>
        <w:pStyle w:val="Heading1"/>
        <w:keepNext/>
        <w:jc w:val="center"/>
      </w:pPr>
      <w:r>
        <w:rPr>
          <w:rFonts w:ascii="Times New Roman" w:hAnsi="Times New Roman" w:cs="Times New Roman" w:eastAsia="Times New Roman"/>
          <w:b/>
          <w:i w:val="0"/>
          <w:sz w:val="26"/>
        </w:rPr>
        <w:t>ANGABEN ZUM LIZENZGEBER</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Firma</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web-ar.studio Corp</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Rechtsform</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Aktiengesellschaft nach dem Recht von Delaware, gegründet am 13. Februar 2023</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Registernummer Delaware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7294738</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Eingetragener Sitz</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1007 N Orange St, 4th Floor, Suite 1382, Wilmington, New Castle County, DE 19801</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Zustellungsbevollmächtigter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Firstbase Agent LLC</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Hauptgeschäftssitz</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447 Broadway, 2nd Floor, 1156, New York, NY 10013, Vereinigte Staaten</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E-Mail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support@arsy.ai</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Website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https://arsy.ai</w:t>
            </w:r>
          </w:p>
        </w:tc>
      </w:tr>
    </w:tbl>
    <w:p>
      <w:pPr>
        <w:spacing w:after="80"/>
      </w:pPr>
    </w:p>
    <w:p>
      <w:r>
        <w:rPr>
          <w:rFonts w:ascii="Times New Roman" w:hAnsi="Times New Roman" w:cs="Times New Roman" w:eastAsia="Times New Roman"/>
          <w:b w:val="0"/>
          <w:i w:val="0"/>
          <w:sz w:val="22"/>
        </w:rPr>
        <w:t>Die Bankverbindung des Lizenzgebers ergibt sich aus dem Bestellformular und der darauf gestellten Rechnung.</w:t>
      </w:r>
    </w:p>
    <w:sectPr w:rsidR="00FC693F" w:rsidRPr="0006063C" w:rsidSect="00034616">
      <w:footerReference w:type="default" r:id="rId9"/>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ind w:firstLine="0"/>
      <w:jc w:val="center"/>
    </w:pPr>
    <w:r>
      <w:rPr>
        <w:rFonts w:ascii="Times New Roman" w:hAnsi="Times New Roman" w:cs="Times New Roman" w:eastAsia="Times New Roman"/>
        <w:color w:val="606060"/>
        <w:sz w:val="16"/>
      </w:rPr>
      <w:t xml:space="preserve">ARSY AI Lizenzbedingungen · weltweit · direkt an Kunden · Fassung 23.07.2026 · Seite </w:t>
    </w:r>
    <w:r>
      <w:rPr>
        <w:rFonts w:ascii="Times New Roman" w:hAnsi="Times New Roman" w:cs="Times New Roman" w:eastAsia="Times New Roman"/>
        <w:color w:val="606060"/>
        <w:sz w:val="16"/>
      </w:rPr>
      <w:fldChar w:fldCharType="begin"/>
      <w:instrText xml:space="preserve">PAGE</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76" w:lineRule="auto"/>
      <w:ind w:firstLine="709"/>
      <w:jc w:val="both"/>
    </w:pPr>
    <w:rPr>
      <w:rFonts w:ascii="Times New Roman" w:hAnsi="Times New Roman" w:cs="Times New Roman" w:eastAsia="Times New Roman"/>
      <w:color w:val="000000"/>
      <w:sz w:val="22"/>
      <w:lang w:val="de-D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ind w:firstLine="0"/>
      <w:jc w:val="left"/>
      <w:outlineLvl w:val="0"/>
    </w:pPr>
    <w:rPr>
      <w:rFonts w:asciiTheme="majorHAnsi" w:eastAsiaTheme="majorEastAsia" w:hAnsiTheme="majorHAnsi" w:cstheme="majorBidi" w:ascii="Times New Roman" w:hAnsi="Times New Roman" w:cs="Times New Roman" w:eastAsia="Times New Roman"/>
      <w:b/>
      <w:bCs/>
      <w:i w:val="0"/>
      <w:color w:val="000000"/>
      <w:sz w:val="26"/>
      <w:szCs w:val="28"/>
    </w:rPr>
  </w:style>
  <w:style w:type="paragraph" w:styleId="Heading2">
    <w:name w:val="heading 2"/>
    <w:basedOn w:val="Normal"/>
    <w:next w:val="Normal"/>
    <w:link w:val="Heading2Char"/>
    <w:uiPriority w:val="9"/>
    <w:unhideWhenUsed/>
    <w:qFormat/>
    <w:rsid w:val="00FC693F"/>
    <w:pPr>
      <w:keepNext/>
      <w:keepLines/>
      <w:spacing w:before="280" w:after="120" w:line="240" w:lineRule="auto"/>
      <w:ind w:firstLine="0"/>
      <w:jc w:val="left"/>
      <w:outlineLvl w:val="1"/>
    </w:pPr>
    <w:rPr>
      <w:rFonts w:asciiTheme="majorHAnsi" w:eastAsiaTheme="majorEastAsia" w:hAnsiTheme="majorHAnsi" w:cstheme="majorBidi" w:ascii="Times New Roman" w:hAnsi="Times New Roman" w:cs="Times New Roman" w:eastAsia="Times New Roman"/>
      <w:b/>
      <w:bCs/>
      <w:i w:val="0"/>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80" w:line="240" w:lineRule="auto"/>
      <w:ind w:firstLine="0"/>
      <w:jc w:val="left"/>
      <w:outlineLvl w:val="2"/>
    </w:pPr>
    <w:rPr>
      <w:rFonts w:asciiTheme="majorHAnsi" w:eastAsiaTheme="majorEastAsia" w:hAnsiTheme="majorHAnsi" w:cstheme="majorBidi" w:ascii="Times New Roman" w:hAnsi="Times New Roman" w:cs="Times New Roman" w:eastAsia="Times New Roman"/>
      <w:b/>
      <w:bCs/>
      <w:i w:val="0"/>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